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BD27" w14:textId="77777777" w:rsidR="00281868" w:rsidRDefault="00281868" w:rsidP="00281868">
      <w:pPr>
        <w:jc w:val="center"/>
        <w:rPr>
          <w:b/>
          <w:sz w:val="28"/>
          <w:szCs w:val="28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08CCF2CD" wp14:editId="398B4D1C">
            <wp:extent cx="716915" cy="899795"/>
            <wp:effectExtent l="0" t="0" r="0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E2B0C" w14:textId="77777777" w:rsidR="00281868" w:rsidRPr="00281868" w:rsidRDefault="00281868" w:rsidP="00281868">
      <w:pPr>
        <w:jc w:val="center"/>
        <w:rPr>
          <w:b/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14:paraId="5A962431" w14:textId="77777777" w:rsidR="00281868" w:rsidRPr="00D52645" w:rsidRDefault="00281868" w:rsidP="00281868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14:paraId="4CF7502B" w14:textId="77777777" w:rsidR="00281868" w:rsidRPr="00D52645" w:rsidRDefault="00281868" w:rsidP="00281868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14:paraId="46CB540B" w14:textId="77777777" w:rsidR="00281868" w:rsidRDefault="00281868" w:rsidP="00281868">
      <w:pPr>
        <w:jc w:val="center"/>
        <w:rPr>
          <w:sz w:val="28"/>
          <w:szCs w:val="28"/>
        </w:rPr>
      </w:pPr>
    </w:p>
    <w:p w14:paraId="0163FC59" w14:textId="77777777" w:rsidR="00281868" w:rsidRPr="00D52645" w:rsidRDefault="00281868" w:rsidP="00281868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14:paraId="73D48758" w14:textId="77777777" w:rsidR="00281868" w:rsidRPr="00A44419" w:rsidRDefault="00281868" w:rsidP="00281868">
      <w:pPr>
        <w:jc w:val="center"/>
      </w:pPr>
      <w:r w:rsidRPr="00A44419">
        <w:t>Слюдянского района</w:t>
      </w:r>
    </w:p>
    <w:p w14:paraId="3B5930D5" w14:textId="77777777" w:rsidR="00281868" w:rsidRDefault="00281868" w:rsidP="00281868">
      <w:pPr>
        <w:jc w:val="center"/>
      </w:pPr>
      <w:r w:rsidRPr="00D52645">
        <w:t>г. Слюдянка</w:t>
      </w:r>
    </w:p>
    <w:p w14:paraId="67B3361D" w14:textId="77777777" w:rsidR="00392E92" w:rsidRDefault="00392E92" w:rsidP="00281868">
      <w:pPr>
        <w:jc w:val="center"/>
      </w:pPr>
    </w:p>
    <w:p w14:paraId="612FF576" w14:textId="77777777" w:rsidR="00392E92" w:rsidRDefault="00392E92" w:rsidP="00392E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656313B" w14:textId="77777777" w:rsidR="00071190" w:rsidRDefault="00071190" w:rsidP="00071190">
      <w:pPr>
        <w:rPr>
          <w:sz w:val="28"/>
          <w:szCs w:val="28"/>
        </w:rPr>
      </w:pPr>
    </w:p>
    <w:p w14:paraId="63AB8DDB" w14:textId="00D8BB45" w:rsidR="00071190" w:rsidRDefault="00071190" w:rsidP="00071190">
      <w:pPr>
        <w:rPr>
          <w:b/>
        </w:rPr>
      </w:pPr>
      <w:r>
        <w:rPr>
          <w:b/>
        </w:rPr>
        <w:t>От</w:t>
      </w:r>
      <w:r>
        <w:t xml:space="preserve"> </w:t>
      </w:r>
      <w:r w:rsidR="00CB7AA8" w:rsidRPr="00CB7AA8">
        <w:rPr>
          <w:b/>
          <w:bCs/>
        </w:rPr>
        <w:t>30.08.</w:t>
      </w:r>
      <w:r w:rsidR="00D842AE" w:rsidRPr="00D842AE">
        <w:rPr>
          <w:b/>
          <w:bCs/>
        </w:rPr>
        <w:t>202</w:t>
      </w:r>
      <w:r w:rsidR="00D84A90">
        <w:rPr>
          <w:b/>
          <w:bCs/>
        </w:rPr>
        <w:t>1</w:t>
      </w:r>
      <w:r>
        <w:t xml:space="preserve">  </w:t>
      </w:r>
      <w:r w:rsidRPr="00D842AE">
        <w:rPr>
          <w:b/>
        </w:rPr>
        <w:t xml:space="preserve"> </w:t>
      </w:r>
      <w:r>
        <w:rPr>
          <w:b/>
        </w:rPr>
        <w:t xml:space="preserve">№ </w:t>
      </w:r>
      <w:r w:rsidR="00CB7AA8">
        <w:rPr>
          <w:b/>
        </w:rPr>
        <w:t>520</w:t>
      </w:r>
      <w:r>
        <w:rPr>
          <w:b/>
        </w:rPr>
        <w:t xml:space="preserve">            </w:t>
      </w:r>
    </w:p>
    <w:p w14:paraId="476DFA47" w14:textId="77777777" w:rsidR="00071190" w:rsidRDefault="00071190" w:rsidP="00071190"/>
    <w:p w14:paraId="612748F6" w14:textId="77777777" w:rsidR="00071190" w:rsidRDefault="00071190" w:rsidP="00071190">
      <w:pPr>
        <w:jc w:val="both"/>
        <w:rPr>
          <w:b/>
        </w:rPr>
      </w:pPr>
      <w:r>
        <w:rPr>
          <w:b/>
        </w:rPr>
        <w:t xml:space="preserve"> Об утверждении Положения о порядке и сроках</w:t>
      </w:r>
    </w:p>
    <w:p w14:paraId="3B26F709" w14:textId="4C94DD41" w:rsidR="00071190" w:rsidRDefault="00071190" w:rsidP="00071190">
      <w:pPr>
        <w:jc w:val="both"/>
        <w:rPr>
          <w:b/>
        </w:rPr>
      </w:pPr>
      <w:r>
        <w:rPr>
          <w:b/>
        </w:rPr>
        <w:t xml:space="preserve">составления проекта бюджета Слюдянского </w:t>
      </w:r>
    </w:p>
    <w:p w14:paraId="60DFDCCC" w14:textId="77777777" w:rsidR="00071190" w:rsidRDefault="00071190" w:rsidP="00071190">
      <w:pPr>
        <w:jc w:val="both"/>
        <w:rPr>
          <w:b/>
        </w:rPr>
      </w:pPr>
      <w:r>
        <w:rPr>
          <w:b/>
        </w:rPr>
        <w:t>муниципального образования и порядке работы</w:t>
      </w:r>
    </w:p>
    <w:p w14:paraId="072677B9" w14:textId="77777777" w:rsidR="00071190" w:rsidRDefault="00071190" w:rsidP="00071190">
      <w:pPr>
        <w:jc w:val="both"/>
        <w:rPr>
          <w:b/>
        </w:rPr>
      </w:pPr>
      <w:r>
        <w:rPr>
          <w:b/>
        </w:rPr>
        <w:t>над документами и материалами, представляемыми</w:t>
      </w:r>
    </w:p>
    <w:p w14:paraId="69CBA01D" w14:textId="05F8DC43" w:rsidR="00071190" w:rsidRDefault="00071190" w:rsidP="00071190">
      <w:pPr>
        <w:jc w:val="both"/>
        <w:rPr>
          <w:b/>
        </w:rPr>
      </w:pPr>
      <w:r>
        <w:rPr>
          <w:b/>
        </w:rPr>
        <w:t>в Думу Слюдянского муниципального образования</w:t>
      </w:r>
    </w:p>
    <w:p w14:paraId="43CA634F" w14:textId="77777777" w:rsidR="00071190" w:rsidRDefault="00071190" w:rsidP="00071190">
      <w:pPr>
        <w:jc w:val="both"/>
        <w:rPr>
          <w:b/>
        </w:rPr>
      </w:pPr>
      <w:r>
        <w:rPr>
          <w:b/>
        </w:rPr>
        <w:t>одновременно с проектом бюджета Слюдянского</w:t>
      </w:r>
    </w:p>
    <w:p w14:paraId="4650A152" w14:textId="5B268078" w:rsidR="00071190" w:rsidRDefault="00071190" w:rsidP="00071190">
      <w:pPr>
        <w:jc w:val="both"/>
        <w:rPr>
          <w:b/>
        </w:rPr>
      </w:pPr>
      <w:r>
        <w:rPr>
          <w:b/>
        </w:rPr>
        <w:t>муниципального образования</w:t>
      </w:r>
    </w:p>
    <w:p w14:paraId="1E49958B" w14:textId="77777777" w:rsidR="00071190" w:rsidRDefault="00071190" w:rsidP="00071190">
      <w:pPr>
        <w:rPr>
          <w:b/>
        </w:rPr>
      </w:pPr>
    </w:p>
    <w:p w14:paraId="35A45077" w14:textId="3B44C5EC" w:rsidR="00071190" w:rsidRDefault="00071190" w:rsidP="00071190">
      <w:pPr>
        <w:tabs>
          <w:tab w:val="left" w:pos="8640"/>
        </w:tabs>
        <w:jc w:val="both"/>
        <w:rPr>
          <w:color w:val="000000" w:themeColor="text1"/>
        </w:rPr>
      </w:pPr>
      <w:r>
        <w:t xml:space="preserve">       В целях организации составления проекта бюджета Слюдянского муниципального образования на очередной финансовый год и на плановый период, в соответствии со статьей 184 Бюджетного кодекса Российской Федерации, пунктом 3 статьи 4 Положения о бюджетном процессе в Слюдянском муниципальном образовании, утвержденного решением Думы Слюдянского муниципального образования  от 25</w:t>
      </w:r>
      <w:r w:rsidR="002977B2">
        <w:t xml:space="preserve"> июля </w:t>
      </w:r>
      <w:r>
        <w:t>2013</w:t>
      </w:r>
      <w:r w:rsidR="002977B2">
        <w:t xml:space="preserve"> </w:t>
      </w:r>
      <w:r>
        <w:t xml:space="preserve">года  № 38 </w:t>
      </w:r>
      <w:r>
        <w:rPr>
          <w:lang w:val="en-US"/>
        </w:rPr>
        <w:t>III</w:t>
      </w:r>
      <w:r>
        <w:t>-ГД,  руководствуясь статьями  44,47, 60-63 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от 23</w:t>
      </w:r>
      <w:r w:rsidR="007A2203">
        <w:t xml:space="preserve"> декабря </w:t>
      </w:r>
      <w:r>
        <w:t>2005</w:t>
      </w:r>
      <w:r w:rsidR="002977B2">
        <w:t xml:space="preserve"> </w:t>
      </w:r>
      <w:r>
        <w:t>г</w:t>
      </w:r>
      <w:r w:rsidR="007A2203">
        <w:t>ода</w:t>
      </w:r>
      <w:r>
        <w:t xml:space="preserve"> № </w:t>
      </w:r>
      <w:r>
        <w:rPr>
          <w:lang w:val="en-US"/>
        </w:rPr>
        <w:t>RU</w:t>
      </w:r>
      <w:r>
        <w:t xml:space="preserve"> 385181042005001, </w:t>
      </w:r>
      <w:r w:rsidR="007A2203">
        <w:t>с изменениями и дополнениями,</w:t>
      </w:r>
      <w:r w:rsidR="007A2203" w:rsidRPr="007A2203">
        <w:t xml:space="preserve"> </w:t>
      </w:r>
      <w:r w:rsidR="007A2203">
        <w:t xml:space="preserve">зарегистрированными Управлением Министерства юстиции  Российской Федерации по Иркутской области </w:t>
      </w:r>
      <w:r>
        <w:t>от</w:t>
      </w:r>
      <w:r w:rsidR="007A2203">
        <w:t xml:space="preserve"> 1</w:t>
      </w:r>
      <w:r w:rsidR="00CB7AA8">
        <w:t>9</w:t>
      </w:r>
      <w:r w:rsidR="007A2203">
        <w:t xml:space="preserve"> </w:t>
      </w:r>
      <w:r w:rsidR="00CB7AA8">
        <w:t>апреля</w:t>
      </w:r>
      <w:r w:rsidR="007A2203">
        <w:t xml:space="preserve"> 202</w:t>
      </w:r>
      <w:r w:rsidR="00CB7AA8">
        <w:t>1</w:t>
      </w:r>
      <w:r w:rsidR="007A2203">
        <w:t xml:space="preserve"> года</w:t>
      </w:r>
      <w:r>
        <w:rPr>
          <w:color w:val="000000" w:themeColor="text1"/>
        </w:rPr>
        <w:t xml:space="preserve"> № 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 xml:space="preserve"> 3851810420</w:t>
      </w:r>
      <w:r w:rsidR="007A2203">
        <w:rPr>
          <w:color w:val="000000" w:themeColor="text1"/>
        </w:rPr>
        <w:t>2</w:t>
      </w:r>
      <w:r w:rsidR="00CB7AA8">
        <w:rPr>
          <w:color w:val="000000" w:themeColor="text1"/>
        </w:rPr>
        <w:t>1</w:t>
      </w:r>
      <w:r>
        <w:rPr>
          <w:color w:val="000000" w:themeColor="text1"/>
        </w:rPr>
        <w:t>00</w:t>
      </w:r>
      <w:r w:rsidR="00CB7AA8">
        <w:rPr>
          <w:color w:val="000000" w:themeColor="text1"/>
        </w:rPr>
        <w:t>1</w:t>
      </w:r>
      <w:r>
        <w:rPr>
          <w:color w:val="000000" w:themeColor="text1"/>
        </w:rPr>
        <w:t>,</w:t>
      </w:r>
    </w:p>
    <w:p w14:paraId="7BAFC8BB" w14:textId="77777777" w:rsidR="00071190" w:rsidRDefault="00071190" w:rsidP="00071190">
      <w:pPr>
        <w:tabs>
          <w:tab w:val="left" w:pos="8640"/>
        </w:tabs>
        <w:jc w:val="both"/>
      </w:pPr>
    </w:p>
    <w:p w14:paraId="21B4B688" w14:textId="312CE9A4" w:rsidR="00071190" w:rsidRDefault="00071190" w:rsidP="00071190">
      <w:pPr>
        <w:tabs>
          <w:tab w:val="left" w:pos="8640"/>
        </w:tabs>
        <w:jc w:val="both"/>
        <w:rPr>
          <w:b/>
        </w:rPr>
      </w:pPr>
      <w:r>
        <w:rPr>
          <w:b/>
        </w:rPr>
        <w:t>ПОСТАНОВЛЯ</w:t>
      </w:r>
      <w:r w:rsidR="00F14910">
        <w:rPr>
          <w:b/>
        </w:rPr>
        <w:t>ЕТ</w:t>
      </w:r>
      <w:r>
        <w:rPr>
          <w:b/>
        </w:rPr>
        <w:t>:</w:t>
      </w:r>
    </w:p>
    <w:p w14:paraId="2CCB37FB" w14:textId="77777777" w:rsidR="00071190" w:rsidRDefault="00071190" w:rsidP="00071190">
      <w:pPr>
        <w:jc w:val="both"/>
        <w:rPr>
          <w:sz w:val="10"/>
          <w:szCs w:val="10"/>
        </w:rPr>
      </w:pPr>
    </w:p>
    <w:p w14:paraId="7193E382" w14:textId="6F1B5940" w:rsidR="00B3245D" w:rsidRDefault="00071190" w:rsidP="00071190">
      <w:pPr>
        <w:jc w:val="both"/>
      </w:pPr>
      <w:r>
        <w:t xml:space="preserve">1. Утвердить Положение о порядке и сроках составления проекта бюджета Слюдянского муниципального образования </w:t>
      </w:r>
      <w:r w:rsidR="00B3245D">
        <w:t xml:space="preserve">на очередной финансовый год и на плановый период </w:t>
      </w:r>
      <w:r>
        <w:t>и порядке работы над документами и материалами, представляемыми в Думу Слюдянского муниципального образования одновременно с проектом бюджета Слюдянского муниципального образования</w:t>
      </w:r>
    </w:p>
    <w:p w14:paraId="0B2F50FC" w14:textId="0C2CBDEB" w:rsidR="00071190" w:rsidRDefault="00071190" w:rsidP="00071190">
      <w:pPr>
        <w:jc w:val="both"/>
      </w:pPr>
      <w:r>
        <w:t>(приложение №1).</w:t>
      </w:r>
    </w:p>
    <w:p w14:paraId="31427AE3" w14:textId="398795C1" w:rsidR="00071190" w:rsidRDefault="00071190" w:rsidP="00071190">
      <w:pPr>
        <w:jc w:val="both"/>
      </w:pPr>
      <w:r>
        <w:t xml:space="preserve">2.   Признать утратившим силу постановление администрации Слюдянского городского поселения от </w:t>
      </w:r>
      <w:r w:rsidR="00F14910">
        <w:t xml:space="preserve">20 июля </w:t>
      </w:r>
      <w:r>
        <w:t>20</w:t>
      </w:r>
      <w:r w:rsidR="00F14910">
        <w:t xml:space="preserve">20 </w:t>
      </w:r>
      <w:r>
        <w:t xml:space="preserve">года № </w:t>
      </w:r>
      <w:r w:rsidR="00F14910">
        <w:t>434</w:t>
      </w:r>
      <w:r>
        <w:t xml:space="preserve"> «Об утверждении Положения о порядке и сроках составления проекта бюджета Слюдянского муниципального образования и порядке работы над документами и материалами, представляемыми в Думу Слюдянского муниципального образования одновременно с проектом бюджета Слюдянского муниципального образования».</w:t>
      </w:r>
    </w:p>
    <w:p w14:paraId="2188E66E" w14:textId="5628FC2B" w:rsidR="00F14910" w:rsidRDefault="00F14910" w:rsidP="00071190">
      <w:pPr>
        <w:jc w:val="both"/>
      </w:pPr>
      <w:r>
        <w:t xml:space="preserve">3.  Опубликовать настоящее постановление в специальном выпуске газеты «Байкал-новости» и разместить на официальном сайте администрации Слюдянского городского поселения. </w:t>
      </w:r>
    </w:p>
    <w:p w14:paraId="5E7117CD" w14:textId="3D2E7C80" w:rsidR="00071190" w:rsidRDefault="00F14910" w:rsidP="00071190">
      <w:r>
        <w:t>4</w:t>
      </w:r>
      <w:r w:rsidR="00071190">
        <w:t xml:space="preserve">. </w:t>
      </w:r>
      <w:r>
        <w:t xml:space="preserve">  </w:t>
      </w:r>
      <w:r w:rsidR="00071190">
        <w:t xml:space="preserve"> Контроль за исполнением настоящего постановления возложить на </w:t>
      </w:r>
      <w:r w:rsidR="002862B5">
        <w:t>председателя</w:t>
      </w:r>
      <w:r w:rsidR="00F45A1A">
        <w:t xml:space="preserve"> комитета по экономике и финансам администрации</w:t>
      </w:r>
      <w:r w:rsidR="00071190">
        <w:t xml:space="preserve"> </w:t>
      </w:r>
      <w:r w:rsidR="00F45A1A">
        <w:t>Слюдянского городского поселения Н</w:t>
      </w:r>
      <w:r w:rsidR="00071190">
        <w:t>.</w:t>
      </w:r>
      <w:r w:rsidR="00F45A1A">
        <w:t>Н</w:t>
      </w:r>
      <w:r w:rsidR="00071190">
        <w:t>.</w:t>
      </w:r>
      <w:r w:rsidR="00F45A1A">
        <w:t>Кайсарову</w:t>
      </w:r>
      <w:r w:rsidR="00071190">
        <w:t>.</w:t>
      </w:r>
    </w:p>
    <w:p w14:paraId="33AAFC4C" w14:textId="77777777" w:rsidR="00071190" w:rsidRDefault="00071190" w:rsidP="00071190">
      <w:pPr>
        <w:jc w:val="both"/>
      </w:pPr>
    </w:p>
    <w:p w14:paraId="419DCDDF" w14:textId="247B5CE1" w:rsidR="00071190" w:rsidRDefault="00071190" w:rsidP="00071190">
      <w:pPr>
        <w:jc w:val="both"/>
      </w:pPr>
      <w:r>
        <w:t xml:space="preserve">    </w:t>
      </w:r>
      <w:r w:rsidR="00F45A1A">
        <w:t>Гл</w:t>
      </w:r>
      <w:r>
        <w:t>ав</w:t>
      </w:r>
      <w:r w:rsidR="00F45A1A">
        <w:t>а</w:t>
      </w:r>
      <w:r>
        <w:t xml:space="preserve"> Слюдянского</w:t>
      </w:r>
    </w:p>
    <w:p w14:paraId="5DEFAAD1" w14:textId="7ACB856C" w:rsidR="00071190" w:rsidRDefault="00071190" w:rsidP="00071190">
      <w:pPr>
        <w:jc w:val="both"/>
      </w:pPr>
      <w:r>
        <w:t xml:space="preserve">    муниципального образования                        </w:t>
      </w:r>
      <w:r w:rsidR="00D842AE">
        <w:t xml:space="preserve"> </w:t>
      </w:r>
      <w:r>
        <w:t xml:space="preserve">                                   </w:t>
      </w:r>
      <w:r w:rsidR="00F45A1A">
        <w:t>В</w:t>
      </w:r>
      <w:r>
        <w:t>.</w:t>
      </w:r>
      <w:r w:rsidR="00F45A1A">
        <w:t>Н</w:t>
      </w:r>
      <w:r>
        <w:t>.</w:t>
      </w:r>
      <w:r w:rsidR="00F45A1A">
        <w:t>Сендзяк</w:t>
      </w:r>
    </w:p>
    <w:p w14:paraId="4E7906B7" w14:textId="77777777" w:rsidR="00071190" w:rsidRDefault="00071190" w:rsidP="00071190">
      <w:r>
        <w:lastRenderedPageBreak/>
        <w:t xml:space="preserve">                                                                                                             </w:t>
      </w:r>
    </w:p>
    <w:p w14:paraId="14037ED0" w14:textId="11517BF4" w:rsidR="00071190" w:rsidRDefault="00071190" w:rsidP="00071190">
      <w:r>
        <w:t xml:space="preserve">                                                                                                            Приложение № 1</w:t>
      </w:r>
      <w:r w:rsidR="00451D1D">
        <w:t>,</w:t>
      </w:r>
    </w:p>
    <w:p w14:paraId="6524AD5A" w14:textId="28673E03" w:rsidR="00071190" w:rsidRDefault="00071190" w:rsidP="00071190">
      <w:pPr>
        <w:jc w:val="center"/>
      </w:pPr>
      <w:r>
        <w:t xml:space="preserve">                                                                                    </w:t>
      </w:r>
      <w:r w:rsidR="00451D1D">
        <w:t xml:space="preserve">        </w:t>
      </w:r>
      <w:r w:rsidR="00BC2F2A">
        <w:t xml:space="preserve"> </w:t>
      </w:r>
      <w:r w:rsidR="00451D1D">
        <w:t xml:space="preserve"> у</w:t>
      </w:r>
      <w:r>
        <w:t>твержден</w:t>
      </w:r>
      <w:r w:rsidR="00451D1D">
        <w:t>ное</w:t>
      </w:r>
      <w:r>
        <w:t xml:space="preserve"> постановлением </w:t>
      </w:r>
    </w:p>
    <w:p w14:paraId="4B1B53F3" w14:textId="20C29074" w:rsidR="00071190" w:rsidRDefault="00071190" w:rsidP="00071190">
      <w:pPr>
        <w:jc w:val="center"/>
      </w:pPr>
      <w:r>
        <w:t xml:space="preserve">                                                                                     </w:t>
      </w:r>
      <w:r w:rsidR="00451D1D">
        <w:t xml:space="preserve">    </w:t>
      </w:r>
      <w:r w:rsidR="00D842AE">
        <w:t xml:space="preserve"> </w:t>
      </w:r>
      <w:r w:rsidR="00451D1D">
        <w:t xml:space="preserve"> </w:t>
      </w:r>
      <w:r>
        <w:t xml:space="preserve">администрации Слюдянского </w:t>
      </w:r>
    </w:p>
    <w:p w14:paraId="72706D96" w14:textId="35FEA373" w:rsidR="00071190" w:rsidRDefault="00071190" w:rsidP="00071190">
      <w:pPr>
        <w:jc w:val="center"/>
      </w:pPr>
      <w:r>
        <w:t xml:space="preserve">                                                                        </w:t>
      </w:r>
      <w:r w:rsidR="00451D1D">
        <w:t xml:space="preserve">   </w:t>
      </w:r>
      <w:r>
        <w:t xml:space="preserve"> </w:t>
      </w:r>
      <w:r w:rsidR="00BC2F2A">
        <w:t xml:space="preserve"> </w:t>
      </w:r>
      <w:r w:rsidR="00451D1D">
        <w:t xml:space="preserve"> </w:t>
      </w:r>
      <w:r w:rsidR="00D842AE">
        <w:t xml:space="preserve"> </w:t>
      </w:r>
      <w:r>
        <w:t xml:space="preserve">городского поселения   </w:t>
      </w:r>
    </w:p>
    <w:p w14:paraId="5E290B4D" w14:textId="3FADF377" w:rsidR="00071190" w:rsidRDefault="00071190" w:rsidP="00071190">
      <w:pPr>
        <w:jc w:val="center"/>
      </w:pPr>
      <w:r>
        <w:t xml:space="preserve">                                                            </w:t>
      </w:r>
      <w:r w:rsidR="00BC2F2A">
        <w:t xml:space="preserve">             </w:t>
      </w:r>
      <w:r>
        <w:t xml:space="preserve">   </w:t>
      </w:r>
      <w:r w:rsidR="00CB7AA8">
        <w:t xml:space="preserve">     </w:t>
      </w:r>
      <w:r w:rsidR="00D842AE">
        <w:t xml:space="preserve"> </w:t>
      </w:r>
      <w:r>
        <w:t xml:space="preserve">от </w:t>
      </w:r>
      <w:r w:rsidR="00CB7AA8">
        <w:t>30.08.</w:t>
      </w:r>
      <w:r w:rsidR="00BC2F2A">
        <w:t xml:space="preserve">  </w:t>
      </w:r>
      <w:r w:rsidR="00D842AE">
        <w:t>202</w:t>
      </w:r>
      <w:r w:rsidR="00BC2F2A">
        <w:t>1</w:t>
      </w:r>
      <w:r>
        <w:t xml:space="preserve">  </w:t>
      </w:r>
      <w:r w:rsidR="00CB7AA8">
        <w:t xml:space="preserve">   </w:t>
      </w:r>
      <w:r>
        <w:t xml:space="preserve">№ </w:t>
      </w:r>
      <w:r w:rsidR="00CB7AA8">
        <w:t>520</w:t>
      </w:r>
      <w:r w:rsidR="00D842AE">
        <w:t xml:space="preserve"> </w:t>
      </w:r>
    </w:p>
    <w:p w14:paraId="67A373E5" w14:textId="77777777" w:rsidR="00071190" w:rsidRDefault="00071190" w:rsidP="00071190">
      <w:pPr>
        <w:jc w:val="both"/>
      </w:pPr>
    </w:p>
    <w:p w14:paraId="04A1F9C1" w14:textId="77777777" w:rsidR="00071190" w:rsidRDefault="00071190" w:rsidP="00071190">
      <w:pPr>
        <w:jc w:val="both"/>
      </w:pPr>
    </w:p>
    <w:p w14:paraId="54F70142" w14:textId="77777777" w:rsidR="00071190" w:rsidRDefault="00071190" w:rsidP="00071190">
      <w:pPr>
        <w:jc w:val="both"/>
        <w:rPr>
          <w:b/>
        </w:rPr>
      </w:pPr>
      <w:r>
        <w:rPr>
          <w:b/>
        </w:rPr>
        <w:t xml:space="preserve">                                                                 ПОЛОЖЕНИЕ</w:t>
      </w:r>
    </w:p>
    <w:p w14:paraId="22F817E5" w14:textId="77777777" w:rsidR="00071190" w:rsidRDefault="00071190" w:rsidP="00071190">
      <w:pPr>
        <w:jc w:val="both"/>
        <w:rPr>
          <w:b/>
        </w:rPr>
      </w:pPr>
    </w:p>
    <w:p w14:paraId="22B97AA5" w14:textId="77777777" w:rsidR="00071190" w:rsidRDefault="00071190" w:rsidP="00071190">
      <w:pPr>
        <w:jc w:val="center"/>
        <w:rPr>
          <w:b/>
        </w:rPr>
      </w:pPr>
      <w:r>
        <w:rPr>
          <w:b/>
        </w:rPr>
        <w:t>о порядке и сроках составления проекта бюджета Слюдянского муниципального</w:t>
      </w:r>
    </w:p>
    <w:p w14:paraId="40A2C63C" w14:textId="77777777" w:rsidR="00071190" w:rsidRDefault="00071190" w:rsidP="00071190">
      <w:pPr>
        <w:jc w:val="center"/>
        <w:rPr>
          <w:b/>
        </w:rPr>
      </w:pPr>
      <w:r>
        <w:rPr>
          <w:b/>
        </w:rPr>
        <w:t>образования и порядке работы над документами и материалами, представляемыми в Думу Слюдянского муниципального образования одновременно с проектом бюджета Слюдянского муниципального образования</w:t>
      </w:r>
    </w:p>
    <w:p w14:paraId="3F9BD1C6" w14:textId="77777777" w:rsidR="00071190" w:rsidRDefault="00071190" w:rsidP="00071190">
      <w:pPr>
        <w:jc w:val="center"/>
      </w:pPr>
    </w:p>
    <w:p w14:paraId="57CB7AEF" w14:textId="101629D4" w:rsidR="00071190" w:rsidRDefault="00071190" w:rsidP="00071190">
      <w:pPr>
        <w:numPr>
          <w:ilvl w:val="0"/>
          <w:numId w:val="1"/>
        </w:numPr>
        <w:jc w:val="both"/>
      </w:pPr>
      <w:r>
        <w:t>Настоящее Положение регламентирует порядок и сроки составления проекта бюджета Слюдянского муниципального образования на очередной финансовый год и плановый период и определяет механизм работы над документами и материалами, представляемыми в Думу Слюдянского муниципального образования одновременно с проектом бюджета Слюдянского муниципального образования.</w:t>
      </w:r>
    </w:p>
    <w:p w14:paraId="34381325" w14:textId="77777777" w:rsidR="00071190" w:rsidRDefault="00071190" w:rsidP="00071190">
      <w:pPr>
        <w:numPr>
          <w:ilvl w:val="0"/>
          <w:numId w:val="1"/>
        </w:numPr>
        <w:jc w:val="both"/>
      </w:pPr>
      <w:r>
        <w:t>Администрация Слюдянского городского поселения организует непосредственное составление и составляет проект бюджета Слюдянского муниципального образования, в том числе:</w:t>
      </w:r>
    </w:p>
    <w:p w14:paraId="664330A1" w14:textId="77777777" w:rsidR="00071190" w:rsidRDefault="00071190" w:rsidP="00071190">
      <w:pPr>
        <w:pStyle w:val="a4"/>
        <w:numPr>
          <w:ilvl w:val="0"/>
          <w:numId w:val="7"/>
        </w:numPr>
        <w:jc w:val="both"/>
      </w:pPr>
      <w:r>
        <w:t>устанавливает порядок и методику планирования бюджетных ассигнований бюджета Слюдянского муниципального образования;</w:t>
      </w:r>
    </w:p>
    <w:p w14:paraId="3AAD878D" w14:textId="6FEDBACA" w:rsidR="00071190" w:rsidRDefault="00071190" w:rsidP="00071190">
      <w:pPr>
        <w:pStyle w:val="a4"/>
        <w:numPr>
          <w:ilvl w:val="0"/>
          <w:numId w:val="7"/>
        </w:numPr>
        <w:jc w:val="both"/>
      </w:pPr>
      <w:r>
        <w:t>разрабатывает методику (изменения в порядок и методику) прогнозирования поступлений доходов в бюджет Слюдянского муниципального образования и методику прогнозирования поступлений по источникам финансирования дефицита бюджета;</w:t>
      </w:r>
    </w:p>
    <w:p w14:paraId="2E35F7C0" w14:textId="632C7C8B" w:rsidR="00071190" w:rsidRDefault="00071190" w:rsidP="00071190">
      <w:pPr>
        <w:pStyle w:val="a4"/>
        <w:numPr>
          <w:ilvl w:val="0"/>
          <w:numId w:val="7"/>
        </w:numPr>
        <w:jc w:val="both"/>
      </w:pPr>
      <w:r>
        <w:t>разрабатывает основные направления бюджетной и налоговой политики Слюдянского муниципального образования;</w:t>
      </w:r>
    </w:p>
    <w:p w14:paraId="676E5E2F" w14:textId="77777777" w:rsidR="00071190" w:rsidRDefault="00071190" w:rsidP="00071190">
      <w:pPr>
        <w:pStyle w:val="a4"/>
        <w:numPr>
          <w:ilvl w:val="0"/>
          <w:numId w:val="7"/>
        </w:numPr>
        <w:jc w:val="both"/>
      </w:pPr>
      <w:r>
        <w:t xml:space="preserve">разрабатывает прогноз социально-экономического развития Слюдянского </w:t>
      </w:r>
    </w:p>
    <w:p w14:paraId="10201E53" w14:textId="77777777" w:rsidR="00071190" w:rsidRDefault="00071190" w:rsidP="00071190">
      <w:pPr>
        <w:pStyle w:val="a4"/>
        <w:ind w:left="1230"/>
        <w:jc w:val="both"/>
      </w:pPr>
      <w:r>
        <w:t>муниципального образования на очередной финансовый год и плановый период;</w:t>
      </w:r>
    </w:p>
    <w:p w14:paraId="3B38032F" w14:textId="31C28E79" w:rsidR="00071190" w:rsidRDefault="00071190" w:rsidP="00071190">
      <w:pPr>
        <w:pStyle w:val="a4"/>
        <w:numPr>
          <w:ilvl w:val="0"/>
          <w:numId w:val="7"/>
        </w:numPr>
        <w:jc w:val="both"/>
      </w:pPr>
      <w:r>
        <w:t>определяет предварительные итоги социально-экономического развития</w:t>
      </w:r>
    </w:p>
    <w:p w14:paraId="6EDF0248" w14:textId="7F6A8729" w:rsidR="00071190" w:rsidRDefault="00071190" w:rsidP="00071190">
      <w:pPr>
        <w:pStyle w:val="a4"/>
        <w:ind w:left="1230"/>
        <w:jc w:val="both"/>
      </w:pPr>
      <w:r>
        <w:t>Слюдянского муниципального образования за истекший период текущего финансового года и ожидаемые итоги социально-экономического развития Слюдянского муниципального образования за текущий финансовый год;</w:t>
      </w:r>
    </w:p>
    <w:p w14:paraId="7C6766AF" w14:textId="77777777" w:rsidR="00071190" w:rsidRDefault="00071190" w:rsidP="00071190">
      <w:pPr>
        <w:ind w:left="720"/>
        <w:jc w:val="both"/>
      </w:pPr>
      <w:r>
        <w:t xml:space="preserve">6)     осуществляет оценку ожидаемого исполнения бюджета Слюдянского </w:t>
      </w:r>
    </w:p>
    <w:p w14:paraId="25DB4262" w14:textId="3CB2C87F" w:rsidR="00071190" w:rsidRDefault="00071190" w:rsidP="00071190">
      <w:pPr>
        <w:pStyle w:val="a4"/>
        <w:ind w:left="1230"/>
        <w:jc w:val="both"/>
      </w:pPr>
      <w:r>
        <w:t>муниципального образования на текущий финансовый год, в том числе совместно с главными администраторами доходов и главным администратором источников финансирования дефицита бюджета Слюдянского муниципального образования</w:t>
      </w:r>
      <w:r w:rsidR="00E217A1">
        <w:t>,</w:t>
      </w:r>
      <w:r>
        <w:t xml:space="preserve"> подготавливает прогноз доходов на очередной финансовый год и плановый период в соответствии с бюджетной классификацией доходов бюджетов бюджетной системы Российской Федерации;</w:t>
      </w:r>
    </w:p>
    <w:p w14:paraId="678E7859" w14:textId="77777777" w:rsidR="00071190" w:rsidRDefault="00071190" w:rsidP="00071190">
      <w:pPr>
        <w:jc w:val="both"/>
      </w:pPr>
      <w:r>
        <w:t xml:space="preserve">           7)      разрабатывает проекты муниципальных программ Слюдянского </w:t>
      </w:r>
    </w:p>
    <w:p w14:paraId="5FABEADC" w14:textId="77777777" w:rsidR="00071190" w:rsidRDefault="00071190" w:rsidP="00071190">
      <w:pPr>
        <w:jc w:val="both"/>
      </w:pPr>
      <w:r>
        <w:t xml:space="preserve">                   муниципального образования (проекты изменений в муниципальные программы) </w:t>
      </w:r>
    </w:p>
    <w:p w14:paraId="615DF5C7" w14:textId="77777777" w:rsidR="00071190" w:rsidRDefault="00071190" w:rsidP="00071190">
      <w:pPr>
        <w:jc w:val="both"/>
      </w:pPr>
      <w:r>
        <w:t xml:space="preserve">                    предлагаемых к финансированию в очередном финансовом году и плановом периоде, с </w:t>
      </w:r>
    </w:p>
    <w:p w14:paraId="6CAAB6CC" w14:textId="77777777" w:rsidR="00071190" w:rsidRDefault="00071190" w:rsidP="00071190">
      <w:pPr>
        <w:jc w:val="both"/>
      </w:pPr>
      <w:r>
        <w:t xml:space="preserve">                    указанием объема финансирования;</w:t>
      </w:r>
    </w:p>
    <w:p w14:paraId="6C339257" w14:textId="77777777" w:rsidR="00071190" w:rsidRDefault="00071190" w:rsidP="00071190">
      <w:pPr>
        <w:jc w:val="both"/>
      </w:pPr>
      <w:r>
        <w:t xml:space="preserve">           8)     составляет прогноз основных характеристик (общий объем доходов, общий объем </w:t>
      </w:r>
    </w:p>
    <w:p w14:paraId="1181F28B" w14:textId="0F61FE9D" w:rsidR="00071190" w:rsidRDefault="00071190" w:rsidP="00071190">
      <w:pPr>
        <w:jc w:val="both"/>
      </w:pPr>
      <w:r>
        <w:t xml:space="preserve">                   расходов, дефицита (профицита) бюджета Слюдянского муниципального образования на </w:t>
      </w:r>
    </w:p>
    <w:p w14:paraId="4142775E" w14:textId="77777777" w:rsidR="00071190" w:rsidRDefault="00071190" w:rsidP="00071190">
      <w:pPr>
        <w:jc w:val="both"/>
      </w:pPr>
      <w:r>
        <w:t xml:space="preserve">                   очередной финансовый год и плановый период;</w:t>
      </w:r>
    </w:p>
    <w:p w14:paraId="2DEA25D2" w14:textId="77777777" w:rsidR="00071190" w:rsidRDefault="00071190" w:rsidP="00071190">
      <w:pPr>
        <w:jc w:val="both"/>
      </w:pPr>
      <w:r>
        <w:t xml:space="preserve">            9)    согласовывает исходные данные для расчета размеров межбюджетных трансфертов из </w:t>
      </w:r>
    </w:p>
    <w:p w14:paraId="0AB9A682" w14:textId="77777777" w:rsidR="00071190" w:rsidRDefault="00071190" w:rsidP="00071190">
      <w:pPr>
        <w:ind w:left="720"/>
        <w:jc w:val="both"/>
      </w:pPr>
      <w:r>
        <w:t xml:space="preserve">       областного бюджета, бюджета района; </w:t>
      </w:r>
    </w:p>
    <w:p w14:paraId="64ACE80F" w14:textId="57AAB2E3" w:rsidR="000E2217" w:rsidRDefault="00071190" w:rsidP="00071190">
      <w:pPr>
        <w:jc w:val="both"/>
      </w:pPr>
      <w:r>
        <w:t xml:space="preserve">            10)   определяет предельные объемы бюджетных ассигнований </w:t>
      </w:r>
      <w:r w:rsidR="009A7A00">
        <w:t>на исполнение расходных</w:t>
      </w:r>
    </w:p>
    <w:p w14:paraId="4910689E" w14:textId="77777777" w:rsidR="00B04650" w:rsidRDefault="000E2217" w:rsidP="00B04650">
      <w:pPr>
        <w:jc w:val="both"/>
      </w:pPr>
      <w:r>
        <w:t xml:space="preserve">                   </w:t>
      </w:r>
      <w:r w:rsidR="009A7A00">
        <w:t>обязательств</w:t>
      </w:r>
      <w:r w:rsidR="00071190">
        <w:t xml:space="preserve"> на очередной финансовый год и плановый период </w:t>
      </w:r>
      <w:r w:rsidR="00B04650">
        <w:t xml:space="preserve">в соответствии с </w:t>
      </w:r>
    </w:p>
    <w:p w14:paraId="481D84AF" w14:textId="0C4A3AAE" w:rsidR="00071190" w:rsidRDefault="00B04650" w:rsidP="00B04650">
      <w:pPr>
        <w:jc w:val="both"/>
      </w:pPr>
      <w:r>
        <w:t xml:space="preserve">                   методикой планирования бюджетных ассигнований местного бюджета; </w:t>
      </w:r>
    </w:p>
    <w:p w14:paraId="524A2D8C" w14:textId="77777777" w:rsidR="00B04650" w:rsidRDefault="00071190" w:rsidP="00071190">
      <w:pPr>
        <w:jc w:val="both"/>
      </w:pPr>
      <w:r>
        <w:t xml:space="preserve">           11)  </w:t>
      </w:r>
      <w:r w:rsidR="00B04650">
        <w:t xml:space="preserve">распределяет предельные объемы бюджетных ассигнований по кодам классификации </w:t>
      </w:r>
    </w:p>
    <w:p w14:paraId="7FECBF21" w14:textId="73AA5EDF" w:rsidR="00B04650" w:rsidRDefault="00B04650" w:rsidP="00071190">
      <w:pPr>
        <w:jc w:val="both"/>
      </w:pPr>
      <w:r>
        <w:lastRenderedPageBreak/>
        <w:t xml:space="preserve">                 </w:t>
      </w:r>
      <w:r w:rsidR="00B02D0D">
        <w:t xml:space="preserve"> </w:t>
      </w:r>
      <w:r>
        <w:t xml:space="preserve">расходов РФ, с одновременным представлением обоснований планируемых бюджетных </w:t>
      </w:r>
    </w:p>
    <w:p w14:paraId="08D8CFE5" w14:textId="6A069076" w:rsidR="00B04650" w:rsidRDefault="00B04650" w:rsidP="00071190">
      <w:pPr>
        <w:jc w:val="both"/>
      </w:pPr>
      <w:r>
        <w:t xml:space="preserve">                </w:t>
      </w:r>
      <w:r w:rsidR="00B02D0D">
        <w:t xml:space="preserve"> </w:t>
      </w:r>
      <w:r>
        <w:t>ассигнований;</w:t>
      </w:r>
    </w:p>
    <w:p w14:paraId="1E4B152E" w14:textId="77777777" w:rsidR="00C84D1F" w:rsidRDefault="00B04650" w:rsidP="00071190">
      <w:pPr>
        <w:jc w:val="both"/>
      </w:pPr>
      <w:r>
        <w:t xml:space="preserve">           12) </w:t>
      </w:r>
      <w:r w:rsidR="00B02D0D">
        <w:t xml:space="preserve"> </w:t>
      </w:r>
      <w:r w:rsidR="00071190" w:rsidRPr="00C84D1F">
        <w:t xml:space="preserve">распределяет объем планируемых бюджетных ассигнований по </w:t>
      </w:r>
      <w:r w:rsidR="00C84D1F" w:rsidRPr="00C84D1F">
        <w:t xml:space="preserve">кодам классификации </w:t>
      </w:r>
    </w:p>
    <w:p w14:paraId="2B425E8F" w14:textId="77777777" w:rsidR="00C84D1F" w:rsidRDefault="00C84D1F" w:rsidP="00071190">
      <w:pPr>
        <w:jc w:val="both"/>
      </w:pPr>
      <w:r>
        <w:t xml:space="preserve">                  </w:t>
      </w:r>
      <w:r w:rsidRPr="00C84D1F">
        <w:t xml:space="preserve">расходов бюджетов Российской Федерации и по </w:t>
      </w:r>
      <w:r w:rsidR="00071190" w:rsidRPr="00C84D1F">
        <w:t>видам оказываемых</w:t>
      </w:r>
      <w:r>
        <w:t xml:space="preserve"> </w:t>
      </w:r>
      <w:r w:rsidR="00071190" w:rsidRPr="00C84D1F">
        <w:t xml:space="preserve">муниципальных </w:t>
      </w:r>
    </w:p>
    <w:p w14:paraId="6E026F17" w14:textId="77777777" w:rsidR="00C84D1F" w:rsidRDefault="00C84D1F" w:rsidP="00071190">
      <w:pPr>
        <w:jc w:val="both"/>
      </w:pPr>
      <w:r>
        <w:t xml:space="preserve">                  </w:t>
      </w:r>
      <w:r w:rsidR="00071190" w:rsidRPr="00C84D1F">
        <w:t>услуг (работ), отражаемых в формируемых муниципальных заданиях н</w:t>
      </w:r>
      <w:r>
        <w:t>а</w:t>
      </w:r>
      <w:r w:rsidR="00071190" w:rsidRPr="00C84D1F">
        <w:t xml:space="preserve"> очередной </w:t>
      </w:r>
    </w:p>
    <w:p w14:paraId="6680557C" w14:textId="2E994991" w:rsidR="00071190" w:rsidRDefault="00C84D1F" w:rsidP="00071190">
      <w:pPr>
        <w:jc w:val="both"/>
      </w:pPr>
      <w:r>
        <w:t xml:space="preserve">                 </w:t>
      </w:r>
      <w:r w:rsidR="00071190" w:rsidRPr="00C84D1F">
        <w:t>финансовый год и плановый период;</w:t>
      </w:r>
    </w:p>
    <w:p w14:paraId="645C6D68" w14:textId="25818009" w:rsidR="00071190" w:rsidRDefault="00071190" w:rsidP="00E0046D">
      <w:r>
        <w:t xml:space="preserve">        </w:t>
      </w:r>
      <w:r w:rsidR="00B02D0D">
        <w:t xml:space="preserve">  </w:t>
      </w:r>
      <w:r>
        <w:t xml:space="preserve"> 1</w:t>
      </w:r>
      <w:r w:rsidR="00B02D0D">
        <w:t>3</w:t>
      </w:r>
      <w:r>
        <w:t>)   формирует реестр расходных обязательств Слюдянского муниципального образования;</w:t>
      </w:r>
    </w:p>
    <w:p w14:paraId="48DE162F" w14:textId="141F42B7" w:rsidR="00071190" w:rsidRDefault="00071190" w:rsidP="00E0046D">
      <w:r>
        <w:t xml:space="preserve">           1</w:t>
      </w:r>
      <w:r w:rsidR="00F67BF8">
        <w:t>4</w:t>
      </w:r>
      <w:r>
        <w:t xml:space="preserve">)  </w:t>
      </w:r>
      <w:r w:rsidR="00B02D0D">
        <w:t xml:space="preserve"> </w:t>
      </w:r>
      <w:r>
        <w:t xml:space="preserve">формирует реестр источников доходов бюджета Слюдянского муниципального  </w:t>
      </w:r>
    </w:p>
    <w:p w14:paraId="0B05D607" w14:textId="77777777" w:rsidR="00071190" w:rsidRDefault="00071190" w:rsidP="00E0046D">
      <w:r>
        <w:t xml:space="preserve">                  образования;</w:t>
      </w:r>
    </w:p>
    <w:p w14:paraId="10264429" w14:textId="77777777" w:rsidR="00CE2519" w:rsidRDefault="00071190" w:rsidP="00E0046D">
      <w:r>
        <w:t xml:space="preserve">           1</w:t>
      </w:r>
      <w:r w:rsidR="00F67BF8">
        <w:t>5</w:t>
      </w:r>
      <w:r>
        <w:t xml:space="preserve">)    разрабатывает </w:t>
      </w:r>
      <w:r w:rsidR="00BC2F2A">
        <w:t>бюджетный прогноз (</w:t>
      </w:r>
      <w:r>
        <w:t>проект бюджетного прогноза</w:t>
      </w:r>
      <w:r w:rsidR="00BC2F2A">
        <w:t>,</w:t>
      </w:r>
      <w:r>
        <w:t xml:space="preserve"> проект изменений</w:t>
      </w:r>
    </w:p>
    <w:p w14:paraId="63B0F974" w14:textId="77777777" w:rsidR="00E0046D" w:rsidRDefault="00CE2519" w:rsidP="00E0046D">
      <w:r>
        <w:t xml:space="preserve">               </w:t>
      </w:r>
      <w:r w:rsidR="00071190">
        <w:t xml:space="preserve"> </w:t>
      </w:r>
      <w:r>
        <w:t xml:space="preserve">   </w:t>
      </w:r>
      <w:r w:rsidR="00071190">
        <w:t xml:space="preserve">бюджетного прогноза </w:t>
      </w:r>
      <w:r w:rsidR="00E0046D">
        <w:t xml:space="preserve">Слюдянского муниципального образования на долгосрочный </w:t>
      </w:r>
    </w:p>
    <w:p w14:paraId="1A8030CE" w14:textId="77777777" w:rsidR="00E0046D" w:rsidRDefault="00E0046D" w:rsidP="00E0046D">
      <w:r>
        <w:t xml:space="preserve">                   период</w:t>
      </w:r>
      <w:r w:rsidR="00CE2519">
        <w:t xml:space="preserve"> (за исключением показателей финансового обеспечения муниципальных программ </w:t>
      </w:r>
      <w:r>
        <w:t xml:space="preserve"> </w:t>
      </w:r>
    </w:p>
    <w:p w14:paraId="1D415369" w14:textId="3D719378" w:rsidR="00071190" w:rsidRDefault="00E0046D" w:rsidP="00E0046D">
      <w:r>
        <w:t xml:space="preserve">                  </w:t>
      </w:r>
      <w:r w:rsidR="00CE2519">
        <w:t>Слюдянского муниципального образования)</w:t>
      </w:r>
      <w:r w:rsidR="00071190">
        <w:t>;</w:t>
      </w:r>
    </w:p>
    <w:p w14:paraId="6E29975E" w14:textId="6BBF0EBF" w:rsidR="00071190" w:rsidRDefault="00071190" w:rsidP="00E0046D">
      <w:r>
        <w:t xml:space="preserve">           1</w:t>
      </w:r>
      <w:r w:rsidR="00F67BF8">
        <w:t>6</w:t>
      </w:r>
      <w:r>
        <w:t>)  составляет и представляет Главе Слюдянского муниципального образования</w:t>
      </w:r>
    </w:p>
    <w:p w14:paraId="4CA0E224" w14:textId="77777777" w:rsidR="00071190" w:rsidRDefault="00071190" w:rsidP="00E0046D">
      <w:pPr>
        <w:ind w:left="720"/>
      </w:pPr>
      <w:r>
        <w:t xml:space="preserve">       для одобрения проект бюджета Слюдянского муниципального образования на очередной </w:t>
      </w:r>
    </w:p>
    <w:p w14:paraId="5310559F" w14:textId="43955CD1" w:rsidR="00071190" w:rsidRDefault="00071190" w:rsidP="00E0046D">
      <w:pPr>
        <w:ind w:left="720"/>
      </w:pPr>
      <w:r>
        <w:t xml:space="preserve">      финансовый год и плановый период, а также документы и материалы,   </w:t>
      </w:r>
    </w:p>
    <w:p w14:paraId="34B186BC" w14:textId="1B9DA80E" w:rsidR="00071190" w:rsidRDefault="00071190" w:rsidP="00E0046D">
      <w:pPr>
        <w:ind w:left="720"/>
      </w:pPr>
      <w:r>
        <w:t xml:space="preserve">       представляемые в Думу Слюдянского муниципального образования одновременно с</w:t>
      </w:r>
    </w:p>
    <w:p w14:paraId="198AA933" w14:textId="77777777" w:rsidR="00071190" w:rsidRDefault="00071190" w:rsidP="00E0046D">
      <w:pPr>
        <w:ind w:left="720"/>
      </w:pPr>
      <w:r>
        <w:t xml:space="preserve">      проектом бюджета Слюдянского муниципального образования;</w:t>
      </w:r>
    </w:p>
    <w:p w14:paraId="7789C744" w14:textId="2535A50D" w:rsidR="00071190" w:rsidRDefault="00071190" w:rsidP="00E0046D">
      <w:pPr>
        <w:ind w:left="720"/>
      </w:pPr>
      <w:r>
        <w:t>3. С целью подготовки проекта бюджета Слюдянского муниципального образования, необходимых материалов и документов к нему:</w:t>
      </w:r>
    </w:p>
    <w:p w14:paraId="7BAE6F50" w14:textId="4B76C268" w:rsidR="00071190" w:rsidRDefault="00071190" w:rsidP="00071190">
      <w:pPr>
        <w:ind w:left="720"/>
        <w:jc w:val="both"/>
      </w:pPr>
      <w:r>
        <w:t xml:space="preserve">  а) руководителям организаций, расположенным на территории Слюдянского муниципального образования представлять в администрацию Слюдянского городского поселения по письменному запросу информацию, необходимую для разработки прогноза социально-экономического развития Слюдянского муниципального образования на </w:t>
      </w:r>
      <w:r w:rsidR="00E0046D">
        <w:t xml:space="preserve">очередной финансовый год и плановый </w:t>
      </w:r>
      <w:r>
        <w:t>период и составления проекта бюджета Слюдянского муниципального образования на очередной финансовый год и плановый период</w:t>
      </w:r>
      <w:r w:rsidR="00E217A1">
        <w:t>;</w:t>
      </w:r>
    </w:p>
    <w:p w14:paraId="6DF15AC1" w14:textId="534CC072" w:rsidR="00071190" w:rsidRDefault="00071190" w:rsidP="00071190">
      <w:pPr>
        <w:ind w:left="720"/>
        <w:jc w:val="both"/>
      </w:pPr>
      <w:r>
        <w:t xml:space="preserve">   б) отделу сбора и обработки статистической информации в Слюдянском районе Территориального органа Федеральной службы государственной статистики по Иркутской области </w:t>
      </w:r>
      <w:r w:rsidR="00CE2519">
        <w:t>рекомендуем</w:t>
      </w:r>
      <w:r>
        <w:t xml:space="preserve"> представление по запросу администрации Слюдянского городского поселения официально статистическую информацию, необходимую для разработки  проекта бюджета Слюдянского муниципального образования на очередной финансовый год и плановый период.</w:t>
      </w:r>
    </w:p>
    <w:p w14:paraId="5F338058" w14:textId="439BACC8" w:rsidR="00071190" w:rsidRDefault="00071190" w:rsidP="00071190">
      <w:pPr>
        <w:ind w:left="720"/>
        <w:jc w:val="both"/>
      </w:pPr>
      <w:r>
        <w:t xml:space="preserve">4. Представление сведений, необходимых для составления проекта бюджета Слюдянского муниципального образования, а также работа над документами и материалами, представляемыми в Думу Слюдянского муниципального образования одновременно с проектом бюджета Слюдянского </w:t>
      </w:r>
      <w:proofErr w:type="gramStart"/>
      <w:r>
        <w:t>муниципального</w:t>
      </w:r>
      <w:r w:rsidR="0016117A">
        <w:t xml:space="preserve"> </w:t>
      </w:r>
      <w:r>
        <w:t>образования</w:t>
      </w:r>
      <w:proofErr w:type="gramEnd"/>
      <w:r>
        <w:t xml:space="preserve"> осуществляются в сроки, установленные прилагаемым к настоящему Положению планом-графиком. </w:t>
      </w:r>
    </w:p>
    <w:p w14:paraId="55CF8EE7" w14:textId="77777777" w:rsidR="00071190" w:rsidRDefault="00071190" w:rsidP="00071190">
      <w:pPr>
        <w:ind w:left="720"/>
        <w:jc w:val="both"/>
      </w:pPr>
    </w:p>
    <w:p w14:paraId="16AA1314" w14:textId="4CBB2C0A" w:rsidR="00071190" w:rsidRDefault="00071190" w:rsidP="00A11A79">
      <w:pPr>
        <w:ind w:left="720"/>
        <w:jc w:val="both"/>
      </w:pPr>
      <w:r>
        <w:t xml:space="preserve"> </w:t>
      </w:r>
    </w:p>
    <w:p w14:paraId="2C8E5348" w14:textId="77777777" w:rsidR="00071190" w:rsidRDefault="00071190" w:rsidP="00071190">
      <w:pPr>
        <w:jc w:val="center"/>
      </w:pPr>
    </w:p>
    <w:p w14:paraId="6B1DB81C" w14:textId="77777777" w:rsidR="00071190" w:rsidRDefault="00071190" w:rsidP="00071190">
      <w:pPr>
        <w:jc w:val="center"/>
      </w:pPr>
    </w:p>
    <w:p w14:paraId="6E2D0AE5" w14:textId="77777777" w:rsidR="00071190" w:rsidRDefault="00071190" w:rsidP="00071190">
      <w:pPr>
        <w:ind w:left="720"/>
        <w:jc w:val="both"/>
      </w:pPr>
    </w:p>
    <w:p w14:paraId="5107F5CA" w14:textId="77777777" w:rsidR="00071190" w:rsidRDefault="00071190" w:rsidP="00071190">
      <w:pPr>
        <w:jc w:val="right"/>
      </w:pPr>
      <w:r>
        <w:t xml:space="preserve">                                              </w:t>
      </w:r>
    </w:p>
    <w:p w14:paraId="396D374D" w14:textId="77777777" w:rsidR="00071190" w:rsidRDefault="00071190" w:rsidP="00071190">
      <w:pPr>
        <w:sectPr w:rsidR="00071190" w:rsidSect="00F14910">
          <w:pgSz w:w="11906" w:h="16838"/>
          <w:pgMar w:top="624" w:right="567" w:bottom="567" w:left="851" w:header="709" w:footer="709" w:gutter="0"/>
          <w:cols w:space="720"/>
        </w:sectPr>
      </w:pPr>
    </w:p>
    <w:p w14:paraId="2DEF548C" w14:textId="6D5CE892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 w:rsidR="002149A9">
        <w:rPr>
          <w:sz w:val="18"/>
          <w:szCs w:val="18"/>
        </w:rPr>
        <w:t xml:space="preserve"> №</w:t>
      </w:r>
      <w:r>
        <w:rPr>
          <w:sz w:val="18"/>
          <w:szCs w:val="18"/>
        </w:rPr>
        <w:t>1</w:t>
      </w:r>
    </w:p>
    <w:p w14:paraId="518B54F4" w14:textId="77777777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порядке и сроках</w:t>
      </w:r>
    </w:p>
    <w:p w14:paraId="6946E32A" w14:textId="77777777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t>составления проекта бюджета</w:t>
      </w:r>
    </w:p>
    <w:p w14:paraId="5F85A9E2" w14:textId="77777777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t>Слюдянского муниципального образования</w:t>
      </w:r>
    </w:p>
    <w:p w14:paraId="25D324F6" w14:textId="77777777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t>и порядке работы над документами</w:t>
      </w:r>
    </w:p>
    <w:p w14:paraId="303DAD63" w14:textId="77777777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t>и материалами, представляемыми в Думу</w:t>
      </w:r>
    </w:p>
    <w:p w14:paraId="49317566" w14:textId="77777777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t>Слюдянского муниципального образования</w:t>
      </w:r>
    </w:p>
    <w:p w14:paraId="09719A02" w14:textId="77777777" w:rsidR="00071190" w:rsidRDefault="00071190" w:rsidP="00071190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одновременно  с</w:t>
      </w:r>
      <w:proofErr w:type="gramEnd"/>
      <w:r>
        <w:rPr>
          <w:sz w:val="18"/>
          <w:szCs w:val="18"/>
        </w:rPr>
        <w:t xml:space="preserve"> проектом бюджета</w:t>
      </w:r>
    </w:p>
    <w:p w14:paraId="662DEAEF" w14:textId="77777777" w:rsidR="00071190" w:rsidRDefault="00071190" w:rsidP="00071190">
      <w:pPr>
        <w:jc w:val="right"/>
        <w:rPr>
          <w:sz w:val="18"/>
          <w:szCs w:val="18"/>
        </w:rPr>
      </w:pPr>
      <w:r>
        <w:rPr>
          <w:sz w:val="18"/>
          <w:szCs w:val="18"/>
        </w:rPr>
        <w:t>Слюдянского муниципального образования</w:t>
      </w:r>
    </w:p>
    <w:p w14:paraId="0A9AB31C" w14:textId="77777777" w:rsidR="00071190" w:rsidRDefault="00071190" w:rsidP="000711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BD5FC4E" w14:textId="77777777" w:rsidR="00071190" w:rsidRDefault="00071190" w:rsidP="000711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B3D32F3" w14:textId="77777777" w:rsidR="00071190" w:rsidRDefault="00071190" w:rsidP="000711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proofErr w:type="gramStart"/>
      <w:r>
        <w:rPr>
          <w:b/>
          <w:bCs/>
        </w:rPr>
        <w:t>ПРОГНОЗ  ПОСТУПЛЕНИЙ</w:t>
      </w:r>
      <w:proofErr w:type="gramEnd"/>
      <w:r>
        <w:rPr>
          <w:b/>
          <w:bCs/>
        </w:rPr>
        <w:t xml:space="preserve"> НАЛОГОВЫХ И НЕНАЛОГОВЫХ ДОХОДОВ </w:t>
      </w:r>
    </w:p>
    <w:p w14:paraId="45D85C6F" w14:textId="77777777" w:rsidR="00071190" w:rsidRDefault="00071190" w:rsidP="000711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  БЮДЖЕТА СЛЮДЯНСКОГО МУНИЦИПАЛЬНОГО ОБРАЗОВАНИЯ</w:t>
      </w:r>
    </w:p>
    <w:p w14:paraId="185EE518" w14:textId="77777777" w:rsidR="00071190" w:rsidRDefault="00071190" w:rsidP="000711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НА _______ ГОД и плановый период</w:t>
      </w:r>
    </w:p>
    <w:p w14:paraId="0B878A3C" w14:textId="77777777" w:rsidR="00071190" w:rsidRDefault="00071190" w:rsidP="00071190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14:paraId="69CEE255" w14:textId="77777777" w:rsidR="00071190" w:rsidRDefault="00071190" w:rsidP="00071190">
      <w:pPr>
        <w:autoSpaceDE w:val="0"/>
        <w:autoSpaceDN w:val="0"/>
        <w:adjustRightInd w:val="0"/>
        <w:outlineLvl w:val="1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Cs/>
        </w:rPr>
        <w:t>рублей</w:t>
      </w:r>
    </w:p>
    <w:p w14:paraId="40CDBC1B" w14:textId="77777777" w:rsidR="00071190" w:rsidRDefault="00071190" w:rsidP="00071190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10"/>
        <w:gridCol w:w="2410"/>
        <w:gridCol w:w="1907"/>
        <w:gridCol w:w="806"/>
        <w:gridCol w:w="772"/>
        <w:gridCol w:w="909"/>
        <w:gridCol w:w="2958"/>
        <w:gridCol w:w="19"/>
      </w:tblGrid>
      <w:tr w:rsidR="00071190" w14:paraId="09ACE08E" w14:textId="77777777" w:rsidTr="008005B8">
        <w:trPr>
          <w:cantSplit/>
          <w:trHeight w:val="1348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B640DC" w14:textId="77777777" w:rsidR="00071190" w:rsidRDefault="0007119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Наименование   показателя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E304B8" w14:textId="77777777" w:rsidR="00071190" w:rsidRDefault="00071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Код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бюджетной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390E05" w14:textId="77777777" w:rsidR="00071190" w:rsidRDefault="00071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за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отчетный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год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CDB7D00" w14:textId="77777777" w:rsidR="00071190" w:rsidRDefault="00071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Ожидаемое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исполнение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текущего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года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921" w14:textId="03C23586" w:rsidR="00071190" w:rsidRPr="008005B8" w:rsidRDefault="00071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05B8">
              <w:rPr>
                <w:rFonts w:ascii="Times New Roman" w:hAnsi="Times New Roman" w:cs="Times New Roman"/>
                <w:bCs/>
                <w:sz w:val="22"/>
                <w:szCs w:val="22"/>
              </w:rPr>
              <w:t>Прогноз на очередной             финансовый год и плановый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2368E1D8" w14:textId="77777777" w:rsidR="00071190" w:rsidRDefault="0007119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Пояснения</w:t>
            </w:r>
          </w:p>
        </w:tc>
      </w:tr>
      <w:tr w:rsidR="008005B8" w14:paraId="7656AD83" w14:textId="77777777" w:rsidTr="008005B8">
        <w:trPr>
          <w:cantSplit/>
          <w:trHeight w:val="4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6D32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1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E730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DF5F9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3   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9253FC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4   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01EA" w14:textId="569A41A7" w:rsidR="008005B8" w:rsidRP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05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4032" w14:textId="0F78FD66" w:rsidR="008005B8" w:rsidRPr="008005B8" w:rsidRDefault="008005B8" w:rsidP="008005B8">
            <w:pPr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4E6" w14:textId="38E72E27" w:rsidR="008005B8" w:rsidRPr="008005B8" w:rsidRDefault="008005B8" w:rsidP="008005B8">
            <w:pPr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A65F7" w14:textId="343B71D1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8    </w:t>
            </w:r>
          </w:p>
        </w:tc>
      </w:tr>
      <w:tr w:rsidR="008005B8" w14:paraId="33E9B48D" w14:textId="77777777" w:rsidTr="008005B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734C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1C6D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5823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2F0C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4C6" w14:textId="77777777" w:rsidR="008005B8" w:rsidRP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E7C" w14:textId="77777777" w:rsidR="008005B8" w:rsidRP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757" w14:textId="77777777" w:rsidR="008005B8" w:rsidRP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47BAF" w14:textId="58EDBAC9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8005B8" w14:paraId="2FC7DF54" w14:textId="77777777" w:rsidTr="008005B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661B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E55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E229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909F9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F72" w14:textId="77777777" w:rsidR="008005B8" w:rsidRP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73A" w14:textId="77777777" w:rsidR="008005B8" w:rsidRP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0E0" w14:textId="77777777" w:rsidR="008005B8" w:rsidRP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04806" w14:textId="1E8B9DDC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8005B8" w14:paraId="309BCFA1" w14:textId="77777777" w:rsidTr="008005B8">
        <w:trPr>
          <w:cantSplit/>
          <w:trHeight w:val="58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CF687E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КБК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86E7C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3542D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126FB" w14:textId="77777777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C91" w14:textId="77777777" w:rsidR="008005B8" w:rsidRPr="00137E2F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D7A" w14:textId="77777777" w:rsidR="008005B8" w:rsidRPr="00137E2F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685" w14:textId="77777777" w:rsidR="008005B8" w:rsidRPr="00137E2F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EB1" w14:textId="18D550EE" w:rsidR="008005B8" w:rsidRDefault="008005B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071190" w14:paraId="147CC757" w14:textId="77777777" w:rsidTr="00071190">
        <w:trPr>
          <w:gridBefore w:val="7"/>
          <w:gridAfter w:val="1"/>
          <w:wBefore w:w="11127" w:type="dxa"/>
          <w:wAfter w:w="19" w:type="dxa"/>
          <w:trHeight w:val="100"/>
        </w:trPr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1739" w14:textId="77777777" w:rsidR="00071190" w:rsidRDefault="00071190">
            <w:pPr>
              <w:spacing w:after="200"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14:paraId="11F82216" w14:textId="77777777" w:rsidR="00071190" w:rsidRDefault="00071190" w:rsidP="00071190">
      <w:pPr>
        <w:rPr>
          <w:sz w:val="22"/>
          <w:szCs w:val="22"/>
          <w:lang w:eastAsia="en-US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КЭФ</w:t>
      </w:r>
      <w:r>
        <w:t xml:space="preserve">  _</w:t>
      </w:r>
      <w:proofErr w:type="gramEnd"/>
      <w:r>
        <w:t xml:space="preserve">________________________________________________      </w:t>
      </w:r>
    </w:p>
    <w:p w14:paraId="7740526C" w14:textId="77777777" w:rsidR="00071190" w:rsidRDefault="00071190" w:rsidP="00071190">
      <w:r>
        <w:t xml:space="preserve">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(расшифровка подписи )    </w:t>
      </w:r>
    </w:p>
    <w:p w14:paraId="79A6EE6B" w14:textId="77777777" w:rsidR="00071190" w:rsidRDefault="00071190" w:rsidP="00071190"/>
    <w:p w14:paraId="14158260" w14:textId="77777777" w:rsidR="00071190" w:rsidRDefault="00071190" w:rsidP="00071190"/>
    <w:p w14:paraId="183747F6" w14:textId="77777777" w:rsidR="00071190" w:rsidRDefault="00071190" w:rsidP="00071190"/>
    <w:p w14:paraId="25ECC1C9" w14:textId="511C5209" w:rsidR="00071190" w:rsidRDefault="00071190" w:rsidP="00071190">
      <w:pPr>
        <w:sectPr w:rsidR="00071190">
          <w:pgSz w:w="16838" w:h="11906" w:orient="landscape"/>
          <w:pgMar w:top="1134" w:right="1134" w:bottom="567" w:left="1134" w:header="709" w:footer="709" w:gutter="0"/>
          <w:cols w:space="720"/>
        </w:sectPr>
      </w:pPr>
      <w:proofErr w:type="gramStart"/>
      <w:r>
        <w:t>исполнитель  Ф.И.О.</w:t>
      </w:r>
      <w:proofErr w:type="gramEnd"/>
      <w:r>
        <w:t xml:space="preserve">              </w:t>
      </w:r>
    </w:p>
    <w:p w14:paraId="58D51FD9" w14:textId="24AA5741" w:rsidR="00022A03" w:rsidRDefault="009411F7" w:rsidP="00D4118D">
      <w:pPr>
        <w:jc w:val="both"/>
      </w:pPr>
      <w:r>
        <w:lastRenderedPageBreak/>
        <w:t xml:space="preserve"> </w:t>
      </w:r>
    </w:p>
    <w:tbl>
      <w:tblPr>
        <w:tblStyle w:val="a3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211"/>
      </w:tblGrid>
      <w:tr w:rsidR="00375EFB" w14:paraId="6BA53161" w14:textId="77777777" w:rsidTr="00375EFB">
        <w:tc>
          <w:tcPr>
            <w:tcW w:w="6204" w:type="dxa"/>
          </w:tcPr>
          <w:p w14:paraId="0333B921" w14:textId="77777777" w:rsidR="00375EFB" w:rsidRDefault="00022A03" w:rsidP="00281868">
            <w:r>
              <w:t xml:space="preserve"> </w:t>
            </w:r>
          </w:p>
          <w:p w14:paraId="7251CCAD" w14:textId="77777777" w:rsidR="00385415" w:rsidRDefault="00385415" w:rsidP="00281868"/>
          <w:p w14:paraId="4725F0B3" w14:textId="77777777" w:rsidR="00385415" w:rsidRDefault="00385415" w:rsidP="00281868"/>
          <w:p w14:paraId="158FEA82" w14:textId="77777777" w:rsidR="00385415" w:rsidRDefault="00385415" w:rsidP="00281868"/>
          <w:p w14:paraId="4D242AC8" w14:textId="77777777" w:rsidR="00385415" w:rsidRDefault="00385415" w:rsidP="00281868"/>
          <w:p w14:paraId="7F8A2547" w14:textId="77777777" w:rsidR="00385415" w:rsidRDefault="00385415" w:rsidP="00281868"/>
          <w:p w14:paraId="71C500D6" w14:textId="77777777" w:rsidR="00385415" w:rsidRDefault="00385415" w:rsidP="00281868"/>
          <w:p w14:paraId="2DBE0F40" w14:textId="77777777" w:rsidR="00385415" w:rsidRDefault="00385415" w:rsidP="00281868"/>
          <w:p w14:paraId="6F5BC750" w14:textId="77777777" w:rsidR="00385415" w:rsidRDefault="00385415" w:rsidP="00281868"/>
          <w:p w14:paraId="79EC8985" w14:textId="77777777" w:rsidR="00385415" w:rsidRDefault="00385415" w:rsidP="00385415"/>
        </w:tc>
        <w:tc>
          <w:tcPr>
            <w:tcW w:w="5211" w:type="dxa"/>
          </w:tcPr>
          <w:p w14:paraId="2B874648" w14:textId="4AF991B6" w:rsidR="00375EFB" w:rsidRPr="00E97A1E" w:rsidRDefault="00375EFB" w:rsidP="00375EFB">
            <w:pPr>
              <w:rPr>
                <w:sz w:val="22"/>
                <w:szCs w:val="22"/>
              </w:rPr>
            </w:pPr>
            <w:r w:rsidRPr="00E97A1E">
              <w:rPr>
                <w:sz w:val="22"/>
                <w:szCs w:val="22"/>
              </w:rPr>
              <w:t xml:space="preserve">Приложение </w:t>
            </w:r>
            <w:r w:rsidR="002149A9">
              <w:rPr>
                <w:sz w:val="22"/>
                <w:szCs w:val="22"/>
              </w:rPr>
              <w:t>№2</w:t>
            </w:r>
          </w:p>
          <w:p w14:paraId="7F9FF54B" w14:textId="77777777" w:rsidR="00375EFB" w:rsidRPr="00E97A1E" w:rsidRDefault="00375EFB" w:rsidP="00375EFB">
            <w:pPr>
              <w:rPr>
                <w:sz w:val="22"/>
                <w:szCs w:val="22"/>
              </w:rPr>
            </w:pPr>
            <w:r w:rsidRPr="00E97A1E">
              <w:rPr>
                <w:sz w:val="22"/>
                <w:szCs w:val="22"/>
              </w:rPr>
              <w:t>к Положению о порядке и сроках</w:t>
            </w:r>
          </w:p>
          <w:p w14:paraId="369246D7" w14:textId="77777777" w:rsidR="00375EFB" w:rsidRPr="00E97A1E" w:rsidRDefault="00375EFB" w:rsidP="00375EFB">
            <w:pPr>
              <w:rPr>
                <w:sz w:val="22"/>
                <w:szCs w:val="22"/>
              </w:rPr>
            </w:pPr>
            <w:r w:rsidRPr="00E97A1E">
              <w:rPr>
                <w:sz w:val="22"/>
                <w:szCs w:val="22"/>
              </w:rPr>
              <w:t>составления проекта бюджета</w:t>
            </w:r>
          </w:p>
          <w:p w14:paraId="24B4850B" w14:textId="77777777" w:rsidR="00375EFB" w:rsidRPr="00E97A1E" w:rsidRDefault="00375EFB" w:rsidP="00375EFB">
            <w:pPr>
              <w:rPr>
                <w:sz w:val="22"/>
                <w:szCs w:val="22"/>
              </w:rPr>
            </w:pPr>
            <w:r w:rsidRPr="00E97A1E">
              <w:rPr>
                <w:sz w:val="22"/>
                <w:szCs w:val="22"/>
              </w:rPr>
              <w:t>Слюдянского муниципального образования</w:t>
            </w:r>
          </w:p>
          <w:p w14:paraId="3C60AFCB" w14:textId="77777777" w:rsidR="00375EFB" w:rsidRPr="00E97A1E" w:rsidRDefault="00375EFB" w:rsidP="00375EFB">
            <w:pPr>
              <w:rPr>
                <w:sz w:val="22"/>
                <w:szCs w:val="22"/>
              </w:rPr>
            </w:pPr>
            <w:r w:rsidRPr="00E97A1E">
              <w:rPr>
                <w:sz w:val="22"/>
                <w:szCs w:val="22"/>
              </w:rPr>
              <w:t>порядке работы над документами</w:t>
            </w:r>
          </w:p>
          <w:p w14:paraId="6444CC72" w14:textId="77777777" w:rsidR="00375EFB" w:rsidRPr="00E97A1E" w:rsidRDefault="000846DC" w:rsidP="00375EFB">
            <w:pPr>
              <w:rPr>
                <w:sz w:val="22"/>
                <w:szCs w:val="22"/>
              </w:rPr>
            </w:pPr>
            <w:r w:rsidRPr="00E97A1E">
              <w:rPr>
                <w:sz w:val="22"/>
                <w:szCs w:val="22"/>
              </w:rPr>
              <w:t>м</w:t>
            </w:r>
            <w:r w:rsidR="00375EFB" w:rsidRPr="00E97A1E">
              <w:rPr>
                <w:sz w:val="22"/>
                <w:szCs w:val="22"/>
              </w:rPr>
              <w:t>атериалами, представляемыми в Думу</w:t>
            </w:r>
          </w:p>
          <w:p w14:paraId="3E64191E" w14:textId="77777777" w:rsidR="00375EFB" w:rsidRPr="00E97A1E" w:rsidRDefault="00375EFB" w:rsidP="00375EFB">
            <w:pPr>
              <w:rPr>
                <w:sz w:val="22"/>
                <w:szCs w:val="22"/>
              </w:rPr>
            </w:pPr>
            <w:r w:rsidRPr="00E97A1E">
              <w:rPr>
                <w:sz w:val="22"/>
                <w:szCs w:val="22"/>
              </w:rPr>
              <w:t>Слюдянского муниципального образования</w:t>
            </w:r>
          </w:p>
          <w:p w14:paraId="2124565D" w14:textId="77777777" w:rsidR="00375EFB" w:rsidRPr="00E97A1E" w:rsidRDefault="000846DC" w:rsidP="000846DC">
            <w:pPr>
              <w:rPr>
                <w:sz w:val="22"/>
                <w:szCs w:val="22"/>
              </w:rPr>
            </w:pPr>
            <w:proofErr w:type="gramStart"/>
            <w:r w:rsidRPr="00E97A1E">
              <w:rPr>
                <w:sz w:val="22"/>
                <w:szCs w:val="22"/>
              </w:rPr>
              <w:t>о</w:t>
            </w:r>
            <w:r w:rsidR="00375EFB" w:rsidRPr="00E97A1E">
              <w:rPr>
                <w:sz w:val="22"/>
                <w:szCs w:val="22"/>
              </w:rPr>
              <w:t>дновременно  с</w:t>
            </w:r>
            <w:proofErr w:type="gramEnd"/>
            <w:r w:rsidR="00375EFB" w:rsidRPr="00E97A1E">
              <w:rPr>
                <w:sz w:val="22"/>
                <w:szCs w:val="22"/>
              </w:rPr>
              <w:t xml:space="preserve"> проектом бюджета Слюдянского муниципального образования</w:t>
            </w:r>
          </w:p>
          <w:p w14:paraId="0A11E5AF" w14:textId="77777777" w:rsidR="00375EFB" w:rsidRDefault="00375EFB" w:rsidP="00375EFB"/>
        </w:tc>
      </w:tr>
    </w:tbl>
    <w:p w14:paraId="115275E0" w14:textId="77777777" w:rsidR="003C5801" w:rsidRDefault="003C5801" w:rsidP="000846DC">
      <w:pPr>
        <w:jc w:val="center"/>
        <w:rPr>
          <w:b/>
        </w:rPr>
      </w:pPr>
      <w:r>
        <w:rPr>
          <w:b/>
        </w:rPr>
        <w:t>ПЛАН-ГРАФИК</w:t>
      </w:r>
    </w:p>
    <w:p w14:paraId="2380CE2B" w14:textId="77777777" w:rsidR="003C5801" w:rsidRDefault="003C5801" w:rsidP="000846DC">
      <w:pPr>
        <w:jc w:val="center"/>
        <w:rPr>
          <w:b/>
        </w:rPr>
      </w:pPr>
      <w:r>
        <w:rPr>
          <w:b/>
        </w:rPr>
        <w:t>составления проекта бюджета Слюдянского муниципального образования,</w:t>
      </w:r>
    </w:p>
    <w:p w14:paraId="1F721F84" w14:textId="77777777" w:rsidR="003C5801" w:rsidRDefault="003C5801" w:rsidP="000846DC">
      <w:pPr>
        <w:jc w:val="center"/>
        <w:rPr>
          <w:b/>
        </w:rPr>
      </w:pPr>
      <w:r>
        <w:rPr>
          <w:b/>
        </w:rPr>
        <w:t>представления сведений, необходимых для составления проекта бюджета</w:t>
      </w:r>
    </w:p>
    <w:p w14:paraId="782FC0E6" w14:textId="4933328B" w:rsidR="003C5801" w:rsidRDefault="003C5801" w:rsidP="000846DC">
      <w:pPr>
        <w:jc w:val="center"/>
        <w:rPr>
          <w:b/>
        </w:rPr>
      </w:pPr>
      <w:r>
        <w:rPr>
          <w:b/>
        </w:rPr>
        <w:t>Слюдянского муниципального образования, а также работы над документами</w:t>
      </w:r>
    </w:p>
    <w:p w14:paraId="5B082F5D" w14:textId="77777777" w:rsidR="003C5801" w:rsidRDefault="003C5801" w:rsidP="000846DC">
      <w:pPr>
        <w:jc w:val="center"/>
        <w:rPr>
          <w:b/>
        </w:rPr>
      </w:pPr>
      <w:r>
        <w:rPr>
          <w:b/>
        </w:rPr>
        <w:t>и материалами, представляемыми в Думу Слюдянского муниципального</w:t>
      </w:r>
    </w:p>
    <w:p w14:paraId="640DEDB5" w14:textId="77777777" w:rsidR="003C5801" w:rsidRDefault="003C5801" w:rsidP="000846DC">
      <w:pPr>
        <w:jc w:val="center"/>
        <w:rPr>
          <w:b/>
        </w:rPr>
      </w:pPr>
      <w:r>
        <w:rPr>
          <w:b/>
        </w:rPr>
        <w:t>образования одновременно с проектом бюджета</w:t>
      </w:r>
    </w:p>
    <w:p w14:paraId="05651A50" w14:textId="77777777" w:rsidR="003C5801" w:rsidRDefault="003C5801" w:rsidP="000846DC">
      <w:pPr>
        <w:jc w:val="center"/>
        <w:rPr>
          <w:b/>
        </w:rPr>
      </w:pPr>
      <w:r>
        <w:rPr>
          <w:b/>
        </w:rPr>
        <w:t>Слюдянского муниципального образования</w:t>
      </w:r>
    </w:p>
    <w:p w14:paraId="12AF3593" w14:textId="77777777" w:rsidR="003C5801" w:rsidRDefault="003C5801" w:rsidP="000846DC">
      <w:pPr>
        <w:jc w:val="center"/>
      </w:pPr>
    </w:p>
    <w:tbl>
      <w:tblPr>
        <w:tblStyle w:val="a3"/>
        <w:tblW w:w="13684" w:type="dxa"/>
        <w:tblLook w:val="01E0" w:firstRow="1" w:lastRow="1" w:firstColumn="1" w:lastColumn="1" w:noHBand="0" w:noVBand="0"/>
      </w:tblPr>
      <w:tblGrid>
        <w:gridCol w:w="540"/>
        <w:gridCol w:w="4248"/>
        <w:gridCol w:w="2833"/>
        <w:gridCol w:w="2021"/>
        <w:gridCol w:w="2021"/>
        <w:gridCol w:w="2021"/>
      </w:tblGrid>
      <w:tr w:rsidR="003C5801" w14:paraId="46842B32" w14:textId="77777777" w:rsidTr="00DA3F39">
        <w:trPr>
          <w:gridAfter w:val="2"/>
          <w:wAfter w:w="4042" w:type="dxa"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F8F4" w14:textId="77777777" w:rsidR="003C5801" w:rsidRDefault="003C58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2EA99D75" w14:textId="77777777" w:rsidR="003C5801" w:rsidRDefault="003C58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4BCC" w14:textId="77777777" w:rsidR="003C5801" w:rsidRDefault="003C58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Материалы и документы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B716" w14:textId="77777777" w:rsidR="003C5801" w:rsidRDefault="003C58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Ответственный  </w:t>
            </w:r>
          </w:p>
          <w:p w14:paraId="201EA900" w14:textId="77777777" w:rsidR="003C5801" w:rsidRDefault="003C58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исполнитель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2EF4" w14:textId="77777777" w:rsidR="003C5801" w:rsidRDefault="003C58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Срок представления</w:t>
            </w:r>
          </w:p>
        </w:tc>
      </w:tr>
      <w:tr w:rsidR="003C5801" w14:paraId="14D60E30" w14:textId="77777777" w:rsidTr="00DA3F39">
        <w:trPr>
          <w:gridAfter w:val="2"/>
          <w:wAfter w:w="404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EDDC" w14:textId="77777777" w:rsidR="003C5801" w:rsidRDefault="003C5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02CF" w14:textId="77777777" w:rsidR="003C5801" w:rsidRDefault="003C58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Предварительные итоги социально-экономического развития Слюдянского муниципального образования за истекший период текущего финансового года и ожидаемые итоги социально-экономического развития Слюдянского муниципального образования за текущий финансовый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C2FF" w14:textId="77777777" w:rsidR="003C5801" w:rsidRDefault="003C5801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социально-экономического развития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9DF5" w14:textId="77777777" w:rsidR="003C5801" w:rsidRDefault="003C5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  <w:r w:rsidR="001C3FF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июля</w:t>
            </w:r>
          </w:p>
          <w:p w14:paraId="6D449A5D" w14:textId="77777777" w:rsidR="003C5801" w:rsidRDefault="003C5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( 1</w:t>
            </w:r>
            <w:proofErr w:type="gramEnd"/>
            <w:r>
              <w:rPr>
                <w:lang w:eastAsia="en-US"/>
              </w:rPr>
              <w:t xml:space="preserve"> полугодие)</w:t>
            </w:r>
          </w:p>
          <w:p w14:paraId="7BE2E43B" w14:textId="4890153B" w:rsidR="003C5801" w:rsidRDefault="003C5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2757F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1C3FFD">
              <w:rPr>
                <w:lang w:eastAsia="en-US"/>
              </w:rPr>
              <w:t xml:space="preserve"> </w:t>
            </w:r>
            <w:r w:rsidR="00B2757F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октября </w:t>
            </w:r>
          </w:p>
          <w:p w14:paraId="4A5AB4C7" w14:textId="77777777" w:rsidR="003C5801" w:rsidRDefault="003C5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(9 месяцев)</w:t>
            </w:r>
          </w:p>
        </w:tc>
      </w:tr>
      <w:tr w:rsidR="003C5801" w14:paraId="08617ACF" w14:textId="77777777" w:rsidTr="00DA3F39">
        <w:trPr>
          <w:gridAfter w:val="2"/>
          <w:wAfter w:w="4042" w:type="dxa"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FD62" w14:textId="77777777" w:rsidR="003C5801" w:rsidRDefault="003C58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06A" w14:textId="77777777" w:rsidR="003C5801" w:rsidRDefault="003C58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Сверка исходных </w:t>
            </w:r>
            <w:proofErr w:type="gramStart"/>
            <w:r>
              <w:rPr>
                <w:sz w:val="20"/>
                <w:szCs w:val="20"/>
                <w:lang w:eastAsia="en-US"/>
              </w:rPr>
              <w:t>данных  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расчета размеров дотации на выравнивание бюджетной обеспеченности на очередной финансовый год и плановый период из бюджета области и района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712" w14:textId="77777777" w:rsidR="003C5801" w:rsidRDefault="003C5801" w:rsidP="0076198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Отдел  доходов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E35B4F">
              <w:rPr>
                <w:sz w:val="20"/>
                <w:szCs w:val="20"/>
                <w:lang w:eastAsia="en-US"/>
              </w:rPr>
              <w:t>и планирования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28BB" w14:textId="30A0596B" w:rsidR="003C5801" w:rsidRDefault="003C5801" w:rsidP="00E97A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</w:t>
            </w:r>
            <w:proofErr w:type="gramStart"/>
            <w:r>
              <w:rPr>
                <w:lang w:eastAsia="en-US"/>
              </w:rPr>
              <w:t>1</w:t>
            </w:r>
            <w:r w:rsidR="00B2757F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 августа</w:t>
            </w:r>
            <w:proofErr w:type="gramEnd"/>
          </w:p>
        </w:tc>
      </w:tr>
      <w:tr w:rsidR="00DA3F39" w14:paraId="4BC8D18B" w14:textId="77777777" w:rsidTr="006C6019">
        <w:trPr>
          <w:gridAfter w:val="2"/>
          <w:wAfter w:w="4042" w:type="dxa"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7C1" w14:textId="77777777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591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Сведения, необходимые для составления проекта бюджета СМО на очередной финансовый год и плановый период, в том числе по администрируемым доходам в разрезе кодов бюджетной классификации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5F9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Отдел  доходов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планирования бюджета  совместно с главными администраторами доходов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113" w14:textId="32E748A5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</w:t>
            </w:r>
            <w:r w:rsidR="00B2757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августа</w:t>
            </w:r>
          </w:p>
        </w:tc>
      </w:tr>
      <w:tr w:rsidR="00DA3F39" w14:paraId="43FBF0B8" w14:textId="77777777" w:rsidTr="006C6019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B1D0" w14:textId="77777777" w:rsidR="00DA3F39" w:rsidRDefault="001E214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A3F39"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5D1E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Порядок и методика (изменения в порядок и методику) планирования бюджетных ассигнований бюджета Слюдянского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8C0" w14:textId="77777777" w:rsidR="00DA3F39" w:rsidRDefault="00DA3F39" w:rsidP="0076198B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учета, отчетности и исполнения бюджета КЭФ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0DB" w14:textId="7C348FE2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до 2</w:t>
            </w:r>
            <w:r w:rsidR="00B2757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августа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6F064" w14:textId="77777777" w:rsidR="00DA3F39" w:rsidRDefault="00DA3F39" w:rsidP="00DA3F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0FE0F3F6" w14:textId="77777777" w:rsidR="00DA3F39" w:rsidRDefault="00DA3F39" w:rsidP="00DA3F39">
            <w:pPr>
              <w:jc w:val="center"/>
              <w:rPr>
                <w:lang w:eastAsia="en-US"/>
              </w:rPr>
            </w:pPr>
          </w:p>
        </w:tc>
      </w:tr>
      <w:tr w:rsidR="00DA3F39" w14:paraId="31742CEA" w14:textId="77777777" w:rsidTr="006C6019">
        <w:trPr>
          <w:gridAfter w:val="2"/>
          <w:wAfter w:w="4042" w:type="dxa"/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035" w14:textId="77777777" w:rsidR="00DA3F39" w:rsidRDefault="001E214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3F39"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D12A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Методика </w:t>
            </w:r>
            <w:proofErr w:type="gramStart"/>
            <w:r>
              <w:rPr>
                <w:sz w:val="20"/>
                <w:szCs w:val="20"/>
                <w:lang w:eastAsia="en-US"/>
              </w:rPr>
              <w:t>( изменения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методику) прогнозирования поступлений доходов в бюджет Слюдянского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3623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Отдел  доходов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планирования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BC8D" w14:textId="74C4E540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B2757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августа</w:t>
            </w:r>
          </w:p>
        </w:tc>
      </w:tr>
      <w:tr w:rsidR="00DA3F39" w14:paraId="33A85402" w14:textId="77777777" w:rsidTr="00DA3F39">
        <w:trPr>
          <w:gridAfter w:val="2"/>
          <w:wAfter w:w="4042" w:type="dxa"/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CF9E" w14:textId="77777777" w:rsidR="00DA3F39" w:rsidRDefault="001E214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3F39"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CC99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Методика (изменения в методику) прогнозирования поступлений по источникам финансирования дефицита бюджета Слюдянского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825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Отдел  доходов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планирования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26FC" w14:textId="336E7B93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B2757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августа</w:t>
            </w:r>
          </w:p>
        </w:tc>
      </w:tr>
      <w:tr w:rsidR="00DA3F39" w14:paraId="2149C985" w14:textId="77777777" w:rsidTr="00DA3F39">
        <w:trPr>
          <w:gridAfter w:val="2"/>
          <w:wAfter w:w="4042" w:type="dxa"/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EFC" w14:textId="77777777" w:rsidR="00DA3F39" w:rsidRDefault="001E214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A3F39"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6B7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Предварительная оценка ожидаемого </w:t>
            </w:r>
            <w:proofErr w:type="gramStart"/>
            <w:r>
              <w:rPr>
                <w:sz w:val="20"/>
                <w:szCs w:val="20"/>
                <w:lang w:eastAsia="en-US"/>
              </w:rPr>
              <w:t>поступления  доходов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местный бюджет на текущий финансовый год и прогнозирование объемов поступления на очередной финансовый год и плановый период по видам и подвидам доходов бюджетной классификации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D46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1E25465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Отдел  доходов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планирования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8D9" w14:textId="77777777" w:rsidR="00DA3F39" w:rsidRDefault="00DA3F39" w:rsidP="00DA3F39">
            <w:pPr>
              <w:jc w:val="center"/>
              <w:rPr>
                <w:lang w:eastAsia="en-US"/>
              </w:rPr>
            </w:pPr>
          </w:p>
          <w:p w14:paraId="3BAAC4B9" w14:textId="77777777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 августа</w:t>
            </w:r>
          </w:p>
        </w:tc>
      </w:tr>
      <w:tr w:rsidR="00DA3F39" w14:paraId="082CAB08" w14:textId="77777777" w:rsidTr="00DA3F39">
        <w:trPr>
          <w:gridAfter w:val="2"/>
          <w:wAfter w:w="4042" w:type="dxa"/>
          <w:trHeight w:val="1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4C4" w14:textId="77777777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7B0" w14:textId="13241EF2" w:rsidR="00DA3F39" w:rsidRDefault="0016117A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Результаты оценки потребности в </w:t>
            </w:r>
            <w:proofErr w:type="gramStart"/>
            <w:r>
              <w:rPr>
                <w:sz w:val="20"/>
                <w:szCs w:val="20"/>
                <w:lang w:eastAsia="en-US"/>
              </w:rPr>
              <w:t>оказани</w:t>
            </w:r>
            <w:r w:rsidR="00DA3F39">
              <w:rPr>
                <w:sz w:val="20"/>
                <w:szCs w:val="20"/>
                <w:lang w:eastAsia="en-US"/>
              </w:rPr>
              <w:t xml:space="preserve">и  </w:t>
            </w:r>
            <w:r>
              <w:rPr>
                <w:sz w:val="20"/>
                <w:szCs w:val="20"/>
                <w:lang w:eastAsia="en-US"/>
              </w:rPr>
              <w:t>муниципальных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DA3F39">
              <w:rPr>
                <w:sz w:val="20"/>
                <w:szCs w:val="20"/>
                <w:lang w:eastAsia="en-US"/>
              </w:rPr>
              <w:t>услуг (выполнения работ) в натуральном выражении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F9A" w14:textId="5EAA1D9E" w:rsidR="0016117A" w:rsidRDefault="00DA3F39" w:rsidP="001611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 социально-экономического развития совместно с </w:t>
            </w:r>
            <w:r w:rsidR="0016117A">
              <w:rPr>
                <w:sz w:val="20"/>
                <w:szCs w:val="20"/>
                <w:lang w:eastAsia="en-US"/>
              </w:rPr>
              <w:t>отделом дорожного хозяйства, благоустройства, транспорта и связи</w:t>
            </w:r>
          </w:p>
          <w:p w14:paraId="2BD9D587" w14:textId="6BC3D6F2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6AC" w14:textId="4B4767EA" w:rsidR="00DA3F39" w:rsidRDefault="00DA3F39" w:rsidP="008955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95591">
              <w:rPr>
                <w:lang w:val="en-US" w:eastAsia="en-US"/>
              </w:rPr>
              <w:t>2</w:t>
            </w:r>
            <w:r w:rsidR="00B90D8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сентября</w:t>
            </w:r>
          </w:p>
        </w:tc>
      </w:tr>
      <w:tr w:rsidR="00DA3F39" w14:paraId="5C94CBF6" w14:textId="77777777" w:rsidTr="00DA3F39">
        <w:trPr>
          <w:gridAfter w:val="2"/>
          <w:wAfter w:w="4042" w:type="dxa"/>
          <w:trHeight w:val="1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FD84" w14:textId="77777777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7FD9" w14:textId="151A68B3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Утвержденные лимиты по коммунальным услугам, лимиты расхода топлива и норм пробега служебного автотранспорта (</w:t>
            </w:r>
            <w:r>
              <w:rPr>
                <w:sz w:val="18"/>
                <w:szCs w:val="18"/>
                <w:lang w:eastAsia="en-US"/>
              </w:rPr>
              <w:t>с учетом мероприятий по оптимизации бюджетных расходов)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B24C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учета, отчетности и исполнения бюджета КЭФ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0139" w14:textId="45CD9C16" w:rsidR="00DA3F39" w:rsidRDefault="00DA3F39" w:rsidP="008955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95591">
              <w:rPr>
                <w:lang w:val="en-US" w:eastAsia="en-US"/>
              </w:rPr>
              <w:t>2</w:t>
            </w:r>
            <w:r w:rsidR="00B90D8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сентября</w:t>
            </w:r>
          </w:p>
        </w:tc>
      </w:tr>
      <w:tr w:rsidR="00DA3F39" w14:paraId="4C04EC4E" w14:textId="77777777" w:rsidTr="00E604CF">
        <w:trPr>
          <w:gridAfter w:val="2"/>
          <w:wAfter w:w="4042" w:type="dxa"/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C1E" w14:textId="2DF64473" w:rsidR="00DA3F39" w:rsidRDefault="00DA3F3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93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E51D" w14:textId="7F9B7441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Предварительный прогноз расходов местного бюджета на очередной финансовый год и плановый период по видам и направлениям расходов.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57AF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учета, отчетности и исполнения бюджета совместно с профильными отделами администрации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FBA" w14:textId="77777777" w:rsidR="00DA3F39" w:rsidRDefault="00DA3F3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1E2149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сентября</w:t>
            </w:r>
          </w:p>
        </w:tc>
      </w:tr>
      <w:tr w:rsidR="00DA3F39" w14:paraId="757DF56E" w14:textId="77777777" w:rsidTr="00DA3F39">
        <w:trPr>
          <w:gridAfter w:val="2"/>
          <w:wAfter w:w="4042" w:type="dxa"/>
          <w:trHeight w:val="1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4CD7" w14:textId="0BAEC761" w:rsidR="00DA3F39" w:rsidRDefault="00DA3F3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93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282" w14:textId="312F534D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Распределение </w:t>
            </w:r>
            <w:r w:rsidR="00B90D85">
              <w:rPr>
                <w:sz w:val="20"/>
                <w:szCs w:val="20"/>
                <w:lang w:eastAsia="en-US"/>
              </w:rPr>
              <w:t xml:space="preserve">предельных </w:t>
            </w:r>
            <w:r>
              <w:rPr>
                <w:sz w:val="20"/>
                <w:szCs w:val="20"/>
                <w:lang w:eastAsia="en-US"/>
              </w:rPr>
              <w:t xml:space="preserve">объемов бюджетных ассигнований по </w:t>
            </w:r>
            <w:r w:rsidR="00B90D85">
              <w:rPr>
                <w:sz w:val="20"/>
                <w:szCs w:val="20"/>
                <w:lang w:eastAsia="en-US"/>
              </w:rPr>
              <w:t>кодам классификации расходов</w:t>
            </w:r>
            <w:r>
              <w:rPr>
                <w:sz w:val="20"/>
                <w:szCs w:val="20"/>
                <w:lang w:eastAsia="en-US"/>
              </w:rPr>
              <w:t xml:space="preserve"> на очередной финансовый год и плановый период с одновременным представлением обоснований планируемых бюджетных ассигнований</w:t>
            </w:r>
          </w:p>
          <w:p w14:paraId="61A2AF8C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8479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учета, отчетности и исполнения бюджета совместно с профильными отделами администрации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DE09" w14:textId="77777777" w:rsidR="00DA3F39" w:rsidRDefault="001E214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</w:t>
            </w:r>
            <w:r w:rsidR="00DA3F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октября</w:t>
            </w:r>
          </w:p>
        </w:tc>
      </w:tr>
      <w:tr w:rsidR="00DA3F39" w14:paraId="41000691" w14:textId="77777777" w:rsidTr="00DA3F39">
        <w:trPr>
          <w:gridAfter w:val="2"/>
          <w:wAfter w:w="4042" w:type="dxa"/>
          <w:trHeight w:val="1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7F5" w14:textId="2EE91455" w:rsidR="00DA3F39" w:rsidRDefault="00DA3F3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93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A87" w14:textId="09C7E62A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Распределение объемов бюджетных ассигнований по видам оказываемых муниципальных услуг (работ, отражаемых в формируемых муниципальных заданиях на оказание муниципальных услуг (выполнение работ) на очередной финансовый год и плановый период </w:t>
            </w:r>
          </w:p>
          <w:p w14:paraId="1402C5DF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B3E8" w14:textId="174A35C6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учета, отчетности и исполнения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B874" w14:textId="77777777" w:rsidR="00DA3F39" w:rsidRDefault="001E214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</w:t>
            </w:r>
            <w:r w:rsidR="00DA3F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октября</w:t>
            </w:r>
          </w:p>
        </w:tc>
      </w:tr>
      <w:tr w:rsidR="00DA3F39" w14:paraId="69A65CC2" w14:textId="77777777" w:rsidTr="00DA3F39">
        <w:trPr>
          <w:gridAfter w:val="2"/>
          <w:wAfter w:w="4042" w:type="dxa"/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D01" w14:textId="12B94AD3" w:rsidR="00DA3F39" w:rsidRDefault="00DA3F3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93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186" w14:textId="561F9816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бюджетной и налоговой политики Слюдянского муниципального образования</w:t>
            </w:r>
          </w:p>
          <w:p w14:paraId="184EA336" w14:textId="77777777" w:rsidR="004E48F1" w:rsidRDefault="004E48F1" w:rsidP="00DA3F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0491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доходов и планирования бюджета</w:t>
            </w:r>
          </w:p>
          <w:p w14:paraId="4934001F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01B" w14:textId="5BE08A41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1</w:t>
            </w:r>
            <w:r w:rsidR="00B2757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октября</w:t>
            </w:r>
          </w:p>
        </w:tc>
      </w:tr>
      <w:tr w:rsidR="00DA3F39" w14:paraId="709938FD" w14:textId="77777777" w:rsidTr="00DA3F39">
        <w:trPr>
          <w:gridAfter w:val="2"/>
          <w:wAfter w:w="4042" w:type="dxa"/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F8B" w14:textId="429D115C" w:rsidR="00DA3F39" w:rsidRDefault="00DA3F39" w:rsidP="001E2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93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0502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Реестр расходных обязательств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EB93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учета, отчетности и исполнения бюджета</w:t>
            </w:r>
          </w:p>
          <w:p w14:paraId="5F9F5C0A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CC36" w14:textId="2E162FDB" w:rsidR="00DA3F39" w:rsidRDefault="00DA3F39" w:rsidP="00DA3F3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  1</w:t>
            </w:r>
            <w:r w:rsidR="00B2757F"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октября</w:t>
            </w:r>
          </w:p>
        </w:tc>
      </w:tr>
      <w:tr w:rsidR="00011450" w14:paraId="003E3BB4" w14:textId="77777777" w:rsidTr="00DA3F39">
        <w:trPr>
          <w:gridAfter w:val="2"/>
          <w:wAfter w:w="4042" w:type="dxa"/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80A" w14:textId="5A178909" w:rsidR="00011450" w:rsidRDefault="00011450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93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149" w14:textId="77777777" w:rsidR="00011450" w:rsidRDefault="00011450" w:rsidP="000114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Проекты муниципальных программ Слюдянского муниципального образования (проекты изменений в муниципальные программы) предлагаемых к финансированию в очередном финансовом году и плановом периоде.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C91" w14:textId="3D6A3441" w:rsidR="00011450" w:rsidRDefault="00011450" w:rsidP="00CA69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 </w:t>
            </w:r>
            <w:r w:rsidR="00CA6935">
              <w:rPr>
                <w:sz w:val="20"/>
                <w:szCs w:val="20"/>
                <w:lang w:eastAsia="en-US"/>
              </w:rPr>
              <w:t>коммунальной инфраструктуры и стр</w:t>
            </w:r>
            <w:r w:rsidR="00194CBD">
              <w:rPr>
                <w:sz w:val="20"/>
                <w:szCs w:val="20"/>
                <w:lang w:eastAsia="en-US"/>
              </w:rPr>
              <w:t>атегического</w:t>
            </w:r>
            <w:r w:rsidR="00CA6935">
              <w:rPr>
                <w:sz w:val="20"/>
                <w:szCs w:val="20"/>
                <w:lang w:eastAsia="en-US"/>
              </w:rPr>
              <w:t xml:space="preserve"> развития;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A6935">
              <w:rPr>
                <w:sz w:val="20"/>
                <w:szCs w:val="20"/>
                <w:lang w:eastAsia="en-US"/>
              </w:rPr>
              <w:t xml:space="preserve">Отдел дорожного хозяйства, </w:t>
            </w:r>
            <w:r>
              <w:rPr>
                <w:sz w:val="20"/>
                <w:szCs w:val="20"/>
                <w:lang w:eastAsia="en-US"/>
              </w:rPr>
              <w:t>благоустройства, транспорта и связи;</w:t>
            </w:r>
          </w:p>
          <w:p w14:paraId="2ED77F2B" w14:textId="49374747" w:rsidR="00011450" w:rsidRDefault="00011450" w:rsidP="00CA69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</w:t>
            </w:r>
            <w:r w:rsidR="00CA6935">
              <w:rPr>
                <w:sz w:val="20"/>
                <w:szCs w:val="20"/>
                <w:lang w:eastAsia="en-US"/>
              </w:rPr>
              <w:t xml:space="preserve"> и градостроительства</w:t>
            </w:r>
            <w:r w:rsidR="00194CBD">
              <w:rPr>
                <w:sz w:val="20"/>
                <w:szCs w:val="20"/>
                <w:lang w:eastAsia="en-US"/>
              </w:rPr>
              <w:t>; Отдел имущества и земельных отношений</w:t>
            </w:r>
            <w:r>
              <w:rPr>
                <w:sz w:val="20"/>
                <w:szCs w:val="20"/>
                <w:lang w:eastAsia="en-US"/>
              </w:rPr>
              <w:t>;</w:t>
            </w:r>
            <w:r w:rsidR="00D842AE">
              <w:rPr>
                <w:sz w:val="20"/>
                <w:szCs w:val="20"/>
                <w:lang w:eastAsia="en-US"/>
              </w:rPr>
              <w:t xml:space="preserve"> </w:t>
            </w:r>
            <w:r w:rsidR="00194CBD">
              <w:rPr>
                <w:sz w:val="20"/>
                <w:szCs w:val="20"/>
                <w:lang w:eastAsia="en-US"/>
              </w:rPr>
              <w:t>Управление делами</w:t>
            </w:r>
            <w:r>
              <w:rPr>
                <w:sz w:val="20"/>
                <w:szCs w:val="20"/>
                <w:lang w:eastAsia="en-US"/>
              </w:rPr>
              <w:t>; Отдел социально-экономического развития</w:t>
            </w:r>
            <w:r w:rsidR="00194CBD">
              <w:rPr>
                <w:sz w:val="20"/>
                <w:szCs w:val="20"/>
                <w:lang w:eastAsia="en-US"/>
              </w:rPr>
              <w:t>; Юридический отдел;</w:t>
            </w:r>
            <w:r w:rsidR="00D842AE">
              <w:rPr>
                <w:sz w:val="20"/>
                <w:szCs w:val="20"/>
                <w:lang w:eastAsia="en-US"/>
              </w:rPr>
              <w:t xml:space="preserve"> Отдел ГО и ЧС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9C8" w14:textId="77777777" w:rsidR="00011450" w:rsidRDefault="00011450" w:rsidP="00011450">
            <w:pPr>
              <w:jc w:val="center"/>
              <w:rPr>
                <w:lang w:eastAsia="en-US"/>
              </w:rPr>
            </w:pPr>
          </w:p>
          <w:p w14:paraId="6C1F1A3B" w14:textId="5EEBF200" w:rsidR="00011450" w:rsidRDefault="00011450" w:rsidP="00011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proofErr w:type="gramStart"/>
            <w:r>
              <w:rPr>
                <w:lang w:eastAsia="en-US"/>
              </w:rPr>
              <w:t>1</w:t>
            </w:r>
            <w:r w:rsidR="00B2757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октября</w:t>
            </w:r>
            <w:proofErr w:type="gramEnd"/>
          </w:p>
        </w:tc>
      </w:tr>
      <w:tr w:rsidR="0016117A" w14:paraId="0750C0F6" w14:textId="77777777" w:rsidTr="00DA3F39">
        <w:trPr>
          <w:gridAfter w:val="2"/>
          <w:wAfter w:w="4042" w:type="dxa"/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4BD" w14:textId="09647D4D" w:rsidR="0016117A" w:rsidRDefault="0016117A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5C7" w14:textId="4AB3C238" w:rsidR="0016117A" w:rsidRDefault="0016117A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публичных нормативных обязательств,</w:t>
            </w:r>
            <w:r w:rsidR="003517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подле</w:t>
            </w:r>
            <w:r w:rsidR="003517E7">
              <w:rPr>
                <w:sz w:val="20"/>
                <w:szCs w:val="20"/>
                <w:lang w:eastAsia="en-US"/>
              </w:rPr>
              <w:t>жащих исполнению за счет средств бюджета Слюдянского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6E9" w14:textId="48D2E61D" w:rsidR="0016117A" w:rsidRDefault="003517E7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делами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68A" w14:textId="143309AA" w:rsidR="0016117A" w:rsidRDefault="003517E7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 октября</w:t>
            </w:r>
          </w:p>
        </w:tc>
      </w:tr>
      <w:tr w:rsidR="00DA3F39" w14:paraId="47FA7646" w14:textId="77777777" w:rsidTr="00DA3F39">
        <w:trPr>
          <w:gridAfter w:val="2"/>
          <w:wAfter w:w="4042" w:type="dxa"/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1C04" w14:textId="5F125C7B" w:rsidR="00DA3F39" w:rsidRDefault="00DA3F39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117A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A511" w14:textId="4C26D111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Прогноз социально-экономического развития Слюдянского муниципального образования на </w:t>
            </w:r>
            <w:r w:rsidR="00AF5818">
              <w:rPr>
                <w:sz w:val="20"/>
                <w:szCs w:val="20"/>
                <w:lang w:eastAsia="en-US"/>
              </w:rPr>
              <w:t>очередной финансовый</w:t>
            </w:r>
            <w:r>
              <w:rPr>
                <w:sz w:val="20"/>
                <w:szCs w:val="20"/>
                <w:lang w:eastAsia="en-US"/>
              </w:rPr>
              <w:t xml:space="preserve"> год и плановый период с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пояснительной запиской к нему с указанием варианта для составления проекта </w:t>
            </w:r>
            <w:r w:rsidR="00E951C1">
              <w:rPr>
                <w:sz w:val="20"/>
                <w:szCs w:val="20"/>
                <w:lang w:eastAsia="en-US"/>
              </w:rPr>
              <w:t>местного</w:t>
            </w:r>
            <w:r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3658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социально-экономического развития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BE82" w14:textId="77777777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66077AAF" w14:textId="24C0EEA1" w:rsidR="00DA3F39" w:rsidRDefault="004E48F1" w:rsidP="008955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DA3F39">
              <w:rPr>
                <w:lang w:eastAsia="en-US"/>
              </w:rPr>
              <w:t xml:space="preserve"> 1</w:t>
            </w:r>
            <w:r w:rsidR="00E951C1">
              <w:rPr>
                <w:lang w:eastAsia="en-US"/>
              </w:rPr>
              <w:t>9</w:t>
            </w:r>
            <w:r w:rsidR="00DA3F39">
              <w:rPr>
                <w:lang w:eastAsia="en-US"/>
              </w:rPr>
              <w:t xml:space="preserve"> октября</w:t>
            </w:r>
          </w:p>
        </w:tc>
      </w:tr>
      <w:tr w:rsidR="00DA3F39" w14:paraId="019492C2" w14:textId="77777777" w:rsidTr="00DA3F39">
        <w:trPr>
          <w:gridAfter w:val="2"/>
          <w:wAfter w:w="4042" w:type="dxa"/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814" w14:textId="766991F6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6117A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  <w:p w14:paraId="5E468080" w14:textId="77777777" w:rsidR="00DA3F39" w:rsidRDefault="00DA3F39" w:rsidP="00DA3F39">
            <w:pPr>
              <w:jc w:val="center"/>
              <w:rPr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471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ожидаемого исполнения параметров бюджета Слюдянского муниципального образования на текущий финансовый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A01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 доходов и планирования </w:t>
            </w:r>
            <w:proofErr w:type="gramStart"/>
            <w:r>
              <w:rPr>
                <w:sz w:val="20"/>
                <w:szCs w:val="20"/>
                <w:lang w:eastAsia="en-US"/>
              </w:rPr>
              <w:t>бюджета 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Отдел учета, отчетности и исполнения бюджета КЭФ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51DE" w14:textId="50486A09" w:rsidR="00DA3F39" w:rsidRDefault="004E48F1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A3F39">
              <w:rPr>
                <w:lang w:eastAsia="en-US"/>
              </w:rPr>
              <w:t>1</w:t>
            </w:r>
            <w:r w:rsidR="00E951C1">
              <w:rPr>
                <w:lang w:eastAsia="en-US"/>
              </w:rPr>
              <w:t>9</w:t>
            </w:r>
            <w:r w:rsidR="00DA3F39">
              <w:rPr>
                <w:lang w:eastAsia="en-US"/>
              </w:rPr>
              <w:t xml:space="preserve"> октября</w:t>
            </w:r>
          </w:p>
        </w:tc>
      </w:tr>
      <w:tr w:rsidR="00DA3F39" w14:paraId="4D1B86FF" w14:textId="77777777" w:rsidTr="00DA3F39">
        <w:trPr>
          <w:gridAfter w:val="2"/>
          <w:wAfter w:w="4042" w:type="dxa"/>
          <w:trHeight w:val="1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DF8A" w14:textId="7BDE0AB2" w:rsidR="00DA3F39" w:rsidRDefault="00DA3F39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117A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7A6B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прогноз доходов бюджета Слюдянского муниципального образования по коду классификации доходов бюджета на очередной финансовый год и плановый период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C2C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доходов и планирования бюджета совместно с главными администраторами доходов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E1C2" w14:textId="77777777" w:rsidR="00DA3F39" w:rsidRDefault="004E48F1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A3F39">
              <w:rPr>
                <w:lang w:eastAsia="en-US"/>
              </w:rPr>
              <w:t>21 октября</w:t>
            </w:r>
          </w:p>
        </w:tc>
      </w:tr>
      <w:tr w:rsidR="00DA3F39" w14:paraId="2F6F3D96" w14:textId="77777777" w:rsidTr="00DA3F39">
        <w:trPr>
          <w:gridAfter w:val="2"/>
          <w:wAfter w:w="4042" w:type="dxa"/>
          <w:trHeight w:val="1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554" w14:textId="1561B065" w:rsidR="00DA3F39" w:rsidRDefault="0016117A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A3F39"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D88C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прогноз расходов бюджета Слюдянского муниципального образования на очередной финансовый год и плановый период по разделам, подразделам бюджетной классификации расходов бюджетов и детализацией по статьям и направлениям расходов на очередной финансовый год и плановый период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5550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учета, отчетности и исполнения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D1FA" w14:textId="77777777" w:rsidR="00DA3F39" w:rsidRDefault="004E48F1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A3F39">
              <w:rPr>
                <w:lang w:eastAsia="en-US"/>
              </w:rPr>
              <w:t>21 октября</w:t>
            </w:r>
          </w:p>
        </w:tc>
      </w:tr>
      <w:tr w:rsidR="00DA3F39" w14:paraId="0217E38F" w14:textId="77777777" w:rsidTr="00DA3F39">
        <w:trPr>
          <w:gridAfter w:val="2"/>
          <w:wAfter w:w="4042" w:type="dxa"/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6E32" w14:textId="4D8BDD52" w:rsidR="00DA3F39" w:rsidRDefault="00DA3F39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117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51AD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прогноз по источникам финансирования дефицита бюджета Слюдянского муниципального образования на очередной финансовый год и плановый период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27B2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доходов и планирования бюджета совместно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D4C" w14:textId="77777777" w:rsidR="00DA3F39" w:rsidRDefault="0076198B" w:rsidP="00DA3F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A3F39">
              <w:rPr>
                <w:lang w:eastAsia="en-US"/>
              </w:rPr>
              <w:t>21 октября</w:t>
            </w:r>
          </w:p>
        </w:tc>
      </w:tr>
      <w:tr w:rsidR="00DA3F39" w14:paraId="3DD6979E" w14:textId="77777777" w:rsidTr="00DA3F39">
        <w:trPr>
          <w:gridAfter w:val="2"/>
          <w:wAfter w:w="4042" w:type="dxa"/>
          <w:trHeight w:val="1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DAB" w14:textId="36528F95" w:rsidR="00DA3F39" w:rsidRDefault="00DA3F39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117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9638" w14:textId="3D288268" w:rsidR="00DA3F39" w:rsidRDefault="00B2757F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Бюджетный прогноз (п</w:t>
            </w:r>
            <w:r w:rsidR="00DA3F39">
              <w:rPr>
                <w:sz w:val="20"/>
                <w:szCs w:val="20"/>
                <w:lang w:eastAsia="en-US"/>
              </w:rPr>
              <w:t>роект бюджетного прогноза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DA3F39">
              <w:rPr>
                <w:sz w:val="20"/>
                <w:szCs w:val="20"/>
                <w:lang w:eastAsia="en-US"/>
              </w:rPr>
              <w:t xml:space="preserve"> проект изменений бюджетного прогноза) Слюдянского муниципального образования на долгосрочный период (за исключением показателей финансового обеспечения муниципальных программ) </w:t>
            </w:r>
          </w:p>
          <w:p w14:paraId="5BB1BECE" w14:textId="77777777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C438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доходов и планирования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7AF2" w14:textId="1ED4D143" w:rsidR="00DA3F39" w:rsidRDefault="0076198B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A3F39">
              <w:rPr>
                <w:lang w:eastAsia="en-US"/>
              </w:rPr>
              <w:t>2</w:t>
            </w:r>
            <w:r w:rsidR="00E951C1">
              <w:rPr>
                <w:lang w:eastAsia="en-US"/>
              </w:rPr>
              <w:t>6</w:t>
            </w:r>
            <w:r w:rsidR="00DA3F39">
              <w:rPr>
                <w:lang w:eastAsia="en-US"/>
              </w:rPr>
              <w:t xml:space="preserve"> октября</w:t>
            </w:r>
          </w:p>
        </w:tc>
      </w:tr>
      <w:tr w:rsidR="00DA3F39" w14:paraId="64D1DC0E" w14:textId="77777777" w:rsidTr="00DA3F39">
        <w:trPr>
          <w:gridAfter w:val="2"/>
          <w:wAfter w:w="4042" w:type="dxa"/>
          <w:trHeight w:val="1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4C0E" w14:textId="7C06B083" w:rsidR="00DA3F39" w:rsidRDefault="00DA3F39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117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B61E" w14:textId="77777777" w:rsidR="00DA3F39" w:rsidRDefault="001E2149" w:rsidP="009774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Паспорта </w:t>
            </w:r>
            <w:r w:rsidR="00DA3F39">
              <w:rPr>
                <w:sz w:val="20"/>
                <w:szCs w:val="20"/>
                <w:lang w:eastAsia="en-US"/>
              </w:rPr>
              <w:t xml:space="preserve">муниципальных программ Слюдянского муниципального </w:t>
            </w:r>
            <w:proofErr w:type="gramStart"/>
            <w:r w:rsidR="00DA3F39">
              <w:rPr>
                <w:sz w:val="20"/>
                <w:szCs w:val="20"/>
                <w:lang w:eastAsia="en-US"/>
              </w:rPr>
              <w:t>образования</w:t>
            </w:r>
            <w:r w:rsidR="00977443">
              <w:rPr>
                <w:sz w:val="20"/>
                <w:szCs w:val="20"/>
                <w:lang w:eastAsia="en-US"/>
              </w:rPr>
              <w:t>,</w:t>
            </w:r>
            <w:r w:rsidR="00DA3F39">
              <w:rPr>
                <w:sz w:val="20"/>
                <w:szCs w:val="20"/>
                <w:lang w:eastAsia="en-US"/>
              </w:rPr>
              <w:t xml:space="preserve">  предлагаемых</w:t>
            </w:r>
            <w:proofErr w:type="gramEnd"/>
            <w:r w:rsidR="00DA3F39">
              <w:rPr>
                <w:sz w:val="20"/>
                <w:szCs w:val="20"/>
                <w:lang w:eastAsia="en-US"/>
              </w:rPr>
              <w:t xml:space="preserve"> к финансированию </w:t>
            </w:r>
            <w:r w:rsidR="00977443">
              <w:rPr>
                <w:sz w:val="20"/>
                <w:szCs w:val="20"/>
                <w:lang w:eastAsia="en-US"/>
              </w:rPr>
              <w:t xml:space="preserve">в </w:t>
            </w:r>
            <w:r w:rsidR="00DA3F39">
              <w:rPr>
                <w:sz w:val="20"/>
                <w:szCs w:val="20"/>
                <w:lang w:eastAsia="en-US"/>
              </w:rPr>
              <w:t xml:space="preserve">  очередно</w:t>
            </w:r>
            <w:r w:rsidR="00977443">
              <w:rPr>
                <w:sz w:val="20"/>
                <w:szCs w:val="20"/>
                <w:lang w:eastAsia="en-US"/>
              </w:rPr>
              <w:t>м</w:t>
            </w:r>
            <w:r w:rsidR="00DA3F39">
              <w:rPr>
                <w:sz w:val="20"/>
                <w:szCs w:val="20"/>
                <w:lang w:eastAsia="en-US"/>
              </w:rPr>
              <w:t xml:space="preserve"> финансово</w:t>
            </w:r>
            <w:r w:rsidR="00977443">
              <w:rPr>
                <w:sz w:val="20"/>
                <w:szCs w:val="20"/>
                <w:lang w:eastAsia="en-US"/>
              </w:rPr>
              <w:t>м</w:t>
            </w:r>
            <w:r w:rsidR="00DA3F39">
              <w:rPr>
                <w:sz w:val="20"/>
                <w:szCs w:val="20"/>
                <w:lang w:eastAsia="en-US"/>
              </w:rPr>
              <w:t xml:space="preserve"> год</w:t>
            </w:r>
            <w:r w:rsidR="00977443">
              <w:rPr>
                <w:sz w:val="20"/>
                <w:szCs w:val="20"/>
                <w:lang w:eastAsia="en-US"/>
              </w:rPr>
              <w:t>у и плановом периоде</w:t>
            </w:r>
            <w:r w:rsidR="00DA3F39">
              <w:rPr>
                <w:sz w:val="20"/>
                <w:szCs w:val="20"/>
                <w:lang w:eastAsia="en-US"/>
              </w:rPr>
              <w:t xml:space="preserve">, </w:t>
            </w:r>
            <w:r w:rsidR="00977443">
              <w:rPr>
                <w:sz w:val="20"/>
                <w:szCs w:val="20"/>
                <w:lang w:eastAsia="en-US"/>
              </w:rPr>
              <w:t xml:space="preserve"> </w:t>
            </w:r>
            <w:r w:rsidR="00DA3F39">
              <w:rPr>
                <w:sz w:val="20"/>
                <w:szCs w:val="20"/>
                <w:lang w:eastAsia="en-US"/>
              </w:rPr>
              <w:t>либо проекты изменений в паспорта муниципальных программ</w:t>
            </w:r>
            <w:r w:rsidR="00011450">
              <w:rPr>
                <w:sz w:val="20"/>
                <w:szCs w:val="20"/>
                <w:lang w:eastAsia="en-US"/>
              </w:rPr>
              <w:t>, проекты паспортов муниципальных программ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4849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Ответственные исполнители по отделам </w:t>
            </w:r>
            <w:proofErr w:type="gramStart"/>
            <w:r>
              <w:rPr>
                <w:sz w:val="20"/>
                <w:szCs w:val="20"/>
                <w:lang w:eastAsia="en-US"/>
              </w:rPr>
              <w:t>( разработчики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муниципальных программ 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D284" w14:textId="169C91AF" w:rsidR="00DA3F39" w:rsidRDefault="0076198B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</w:t>
            </w:r>
            <w:r w:rsidR="00DA3F39">
              <w:rPr>
                <w:lang w:eastAsia="en-US"/>
              </w:rPr>
              <w:t xml:space="preserve"> </w:t>
            </w:r>
            <w:r w:rsidR="00E951C1">
              <w:rPr>
                <w:lang w:eastAsia="en-US"/>
              </w:rPr>
              <w:t>2</w:t>
            </w:r>
            <w:r w:rsidR="00DA3F39">
              <w:rPr>
                <w:lang w:eastAsia="en-US"/>
              </w:rPr>
              <w:t xml:space="preserve"> ноября</w:t>
            </w:r>
          </w:p>
        </w:tc>
      </w:tr>
      <w:tr w:rsidR="00E951C1" w14:paraId="04554882" w14:textId="77777777" w:rsidTr="00E951C1">
        <w:trPr>
          <w:gridAfter w:val="2"/>
          <w:wAfter w:w="4042" w:type="dxa"/>
          <w:trHeight w:val="7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E71" w14:textId="6D0DE215" w:rsidR="00E951C1" w:rsidRDefault="00E951C1" w:rsidP="00E95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117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5B5" w14:textId="0B6C49F4" w:rsidR="00E951C1" w:rsidRDefault="00E951C1" w:rsidP="00E95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 источников доходов бюджета Слюдянского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6BB" w14:textId="545DC345" w:rsidR="00E951C1" w:rsidRDefault="00E951C1" w:rsidP="00E951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доходов и планирования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5F1" w14:textId="1640FCB7" w:rsidR="00E951C1" w:rsidRDefault="00E951C1" w:rsidP="00E95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15   ноября</w:t>
            </w:r>
          </w:p>
        </w:tc>
      </w:tr>
      <w:tr w:rsidR="00DA3F39" w14:paraId="47F371A9" w14:textId="77777777" w:rsidTr="00DA3F39">
        <w:trPr>
          <w:gridAfter w:val="2"/>
          <w:wAfter w:w="4042" w:type="dxa"/>
          <w:trHeight w:val="1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793" w14:textId="5140579C" w:rsidR="00DA3F39" w:rsidRDefault="00DA3F39" w:rsidP="004E4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117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B138" w14:textId="48538255" w:rsidR="00DA3F39" w:rsidRDefault="00DA3F39" w:rsidP="00DA3F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 решения о бюджете Слюдянского муниципального образования на очередной финансовый год и плановый период, а также документы и материалы, представляемые в Думу Слюдянского муниципального образования одновременно с проектом бюджета Слюдянского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3FB" w14:textId="77777777" w:rsidR="00DA3F39" w:rsidRDefault="00DA3F39" w:rsidP="007619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по экономике и финансам администрации Слюдянского городского поселения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0F0" w14:textId="77777777" w:rsidR="00DA3F39" w:rsidRDefault="00DA3F39" w:rsidP="00DA3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ноября</w:t>
            </w:r>
          </w:p>
        </w:tc>
      </w:tr>
    </w:tbl>
    <w:p w14:paraId="2A0ED438" w14:textId="77777777" w:rsidR="003C5801" w:rsidRDefault="003C5801" w:rsidP="003C5801">
      <w:pPr>
        <w:jc w:val="both"/>
      </w:pPr>
    </w:p>
    <w:p w14:paraId="15F040E9" w14:textId="77777777" w:rsidR="00392E92" w:rsidRDefault="00392E92" w:rsidP="003C5801">
      <w:pPr>
        <w:jc w:val="both"/>
      </w:pPr>
      <w:r>
        <w:t>Председатель комитета по</w:t>
      </w:r>
    </w:p>
    <w:p w14:paraId="3CF6F8F2" w14:textId="77777777" w:rsidR="00166F43" w:rsidRDefault="00392E92" w:rsidP="003C5801">
      <w:pPr>
        <w:jc w:val="both"/>
      </w:pPr>
      <w:r>
        <w:t xml:space="preserve">экономике и финансам </w:t>
      </w:r>
    </w:p>
    <w:p w14:paraId="69B92EA2" w14:textId="77777777" w:rsidR="00166F43" w:rsidRDefault="00392E92" w:rsidP="003C5801">
      <w:pPr>
        <w:jc w:val="both"/>
      </w:pPr>
      <w:r>
        <w:t>админи</w:t>
      </w:r>
      <w:r w:rsidR="00166F43">
        <w:t xml:space="preserve">страции Слюдянского </w:t>
      </w:r>
    </w:p>
    <w:p w14:paraId="003EEB13" w14:textId="2F12EEDF" w:rsidR="004C7083" w:rsidRDefault="00166F43" w:rsidP="00166F43">
      <w:pPr>
        <w:jc w:val="both"/>
      </w:pPr>
      <w:r>
        <w:t xml:space="preserve">городского поселения                        </w:t>
      </w:r>
      <w:r w:rsidR="003C5801">
        <w:t xml:space="preserve">                                                             </w:t>
      </w:r>
      <w:r>
        <w:t>Н.Н.Кайсарова</w:t>
      </w:r>
      <w:r w:rsidR="0076198B">
        <w:t xml:space="preserve">  </w:t>
      </w:r>
    </w:p>
    <w:sectPr w:rsidR="004C7083" w:rsidSect="003854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2EA"/>
    <w:multiLevelType w:val="hybridMultilevel"/>
    <w:tmpl w:val="4518FE30"/>
    <w:lvl w:ilvl="0" w:tplc="04190011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008AF"/>
    <w:multiLevelType w:val="hybridMultilevel"/>
    <w:tmpl w:val="4518FE30"/>
    <w:lvl w:ilvl="0" w:tplc="04190011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66838"/>
    <w:multiLevelType w:val="hybridMultilevel"/>
    <w:tmpl w:val="DBD4FA22"/>
    <w:lvl w:ilvl="0" w:tplc="CC4CF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E55EB"/>
    <w:multiLevelType w:val="hybridMultilevel"/>
    <w:tmpl w:val="D3F883B6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F7E652C"/>
    <w:multiLevelType w:val="hybridMultilevel"/>
    <w:tmpl w:val="F3081DCA"/>
    <w:lvl w:ilvl="0" w:tplc="22D0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E4B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B87D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B4F7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9042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A83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26E3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AE4E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761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F7"/>
    <w:rsid w:val="00002874"/>
    <w:rsid w:val="00003302"/>
    <w:rsid w:val="00006CD1"/>
    <w:rsid w:val="00011450"/>
    <w:rsid w:val="00015D5F"/>
    <w:rsid w:val="00016AAB"/>
    <w:rsid w:val="00022A03"/>
    <w:rsid w:val="00030D2F"/>
    <w:rsid w:val="00032A9E"/>
    <w:rsid w:val="00044327"/>
    <w:rsid w:val="00045015"/>
    <w:rsid w:val="00046EF4"/>
    <w:rsid w:val="00064FDB"/>
    <w:rsid w:val="00066DDE"/>
    <w:rsid w:val="00071190"/>
    <w:rsid w:val="0007621A"/>
    <w:rsid w:val="00082D7F"/>
    <w:rsid w:val="000846DC"/>
    <w:rsid w:val="000B0EF4"/>
    <w:rsid w:val="000B0EFD"/>
    <w:rsid w:val="000D06BE"/>
    <w:rsid w:val="000E2217"/>
    <w:rsid w:val="00104661"/>
    <w:rsid w:val="00116B23"/>
    <w:rsid w:val="00124500"/>
    <w:rsid w:val="00137E2F"/>
    <w:rsid w:val="00145327"/>
    <w:rsid w:val="00150779"/>
    <w:rsid w:val="001541D4"/>
    <w:rsid w:val="00154DF1"/>
    <w:rsid w:val="00160215"/>
    <w:rsid w:val="0016117A"/>
    <w:rsid w:val="00163BDF"/>
    <w:rsid w:val="001652F0"/>
    <w:rsid w:val="00166F43"/>
    <w:rsid w:val="0017037F"/>
    <w:rsid w:val="00171586"/>
    <w:rsid w:val="00183AC1"/>
    <w:rsid w:val="001904F9"/>
    <w:rsid w:val="0019466F"/>
    <w:rsid w:val="00194CBD"/>
    <w:rsid w:val="00196C9C"/>
    <w:rsid w:val="001A1091"/>
    <w:rsid w:val="001A2061"/>
    <w:rsid w:val="001A2927"/>
    <w:rsid w:val="001A5A7D"/>
    <w:rsid w:val="001B4949"/>
    <w:rsid w:val="001C280E"/>
    <w:rsid w:val="001C3FFD"/>
    <w:rsid w:val="001D2F4A"/>
    <w:rsid w:val="001D4BEB"/>
    <w:rsid w:val="001E2149"/>
    <w:rsid w:val="001E4C60"/>
    <w:rsid w:val="001F4E42"/>
    <w:rsid w:val="00205453"/>
    <w:rsid w:val="002066D7"/>
    <w:rsid w:val="00207F49"/>
    <w:rsid w:val="002149A9"/>
    <w:rsid w:val="0022059A"/>
    <w:rsid w:val="00234AE8"/>
    <w:rsid w:val="00236823"/>
    <w:rsid w:val="002422DF"/>
    <w:rsid w:val="00243747"/>
    <w:rsid w:val="00251E9E"/>
    <w:rsid w:val="0026467C"/>
    <w:rsid w:val="00267813"/>
    <w:rsid w:val="00271DAC"/>
    <w:rsid w:val="00273086"/>
    <w:rsid w:val="0027625C"/>
    <w:rsid w:val="0027764C"/>
    <w:rsid w:val="00281868"/>
    <w:rsid w:val="00282142"/>
    <w:rsid w:val="002856EE"/>
    <w:rsid w:val="002862B5"/>
    <w:rsid w:val="00293B27"/>
    <w:rsid w:val="00293E85"/>
    <w:rsid w:val="002977B2"/>
    <w:rsid w:val="002A0777"/>
    <w:rsid w:val="002A5F60"/>
    <w:rsid w:val="002B1622"/>
    <w:rsid w:val="002B3CE2"/>
    <w:rsid w:val="002B702F"/>
    <w:rsid w:val="002C0890"/>
    <w:rsid w:val="002C31FB"/>
    <w:rsid w:val="002D7BDA"/>
    <w:rsid w:val="002E6D77"/>
    <w:rsid w:val="00314EAC"/>
    <w:rsid w:val="00320D12"/>
    <w:rsid w:val="00325870"/>
    <w:rsid w:val="00327D60"/>
    <w:rsid w:val="003307BB"/>
    <w:rsid w:val="003323C5"/>
    <w:rsid w:val="00332EF8"/>
    <w:rsid w:val="00336632"/>
    <w:rsid w:val="003460AA"/>
    <w:rsid w:val="003511C4"/>
    <w:rsid w:val="003517E7"/>
    <w:rsid w:val="003574A9"/>
    <w:rsid w:val="00362F16"/>
    <w:rsid w:val="00366FFE"/>
    <w:rsid w:val="0036768B"/>
    <w:rsid w:val="00372764"/>
    <w:rsid w:val="00374C4A"/>
    <w:rsid w:val="00375EFB"/>
    <w:rsid w:val="00385415"/>
    <w:rsid w:val="00386770"/>
    <w:rsid w:val="0039143A"/>
    <w:rsid w:val="00392E92"/>
    <w:rsid w:val="00393528"/>
    <w:rsid w:val="00393D78"/>
    <w:rsid w:val="003A291F"/>
    <w:rsid w:val="003A4DEB"/>
    <w:rsid w:val="003B3BB3"/>
    <w:rsid w:val="003C5801"/>
    <w:rsid w:val="003D2681"/>
    <w:rsid w:val="003D2984"/>
    <w:rsid w:val="003D4A25"/>
    <w:rsid w:val="003E4308"/>
    <w:rsid w:val="003F612A"/>
    <w:rsid w:val="003F69C4"/>
    <w:rsid w:val="0040051E"/>
    <w:rsid w:val="00401434"/>
    <w:rsid w:val="00415755"/>
    <w:rsid w:val="00416CCA"/>
    <w:rsid w:val="00420602"/>
    <w:rsid w:val="004229B0"/>
    <w:rsid w:val="00426A55"/>
    <w:rsid w:val="004302A0"/>
    <w:rsid w:val="0043521C"/>
    <w:rsid w:val="00441E67"/>
    <w:rsid w:val="004425E6"/>
    <w:rsid w:val="00444020"/>
    <w:rsid w:val="00447D12"/>
    <w:rsid w:val="00451D1D"/>
    <w:rsid w:val="00454593"/>
    <w:rsid w:val="00454ECE"/>
    <w:rsid w:val="004568B0"/>
    <w:rsid w:val="004578AB"/>
    <w:rsid w:val="004647B2"/>
    <w:rsid w:val="00467A28"/>
    <w:rsid w:val="00484B42"/>
    <w:rsid w:val="004940D4"/>
    <w:rsid w:val="00496869"/>
    <w:rsid w:val="004C67B9"/>
    <w:rsid w:val="004C7083"/>
    <w:rsid w:val="004D5A61"/>
    <w:rsid w:val="004D799E"/>
    <w:rsid w:val="004E48F1"/>
    <w:rsid w:val="004F7750"/>
    <w:rsid w:val="00500C41"/>
    <w:rsid w:val="00501093"/>
    <w:rsid w:val="00501DC1"/>
    <w:rsid w:val="00512EC6"/>
    <w:rsid w:val="00513CEB"/>
    <w:rsid w:val="00521615"/>
    <w:rsid w:val="00522D6C"/>
    <w:rsid w:val="00527355"/>
    <w:rsid w:val="00527E0B"/>
    <w:rsid w:val="005304D7"/>
    <w:rsid w:val="005422E0"/>
    <w:rsid w:val="00551D77"/>
    <w:rsid w:val="00551ED9"/>
    <w:rsid w:val="005615B0"/>
    <w:rsid w:val="00562A93"/>
    <w:rsid w:val="00572F4A"/>
    <w:rsid w:val="005777B0"/>
    <w:rsid w:val="00580F7B"/>
    <w:rsid w:val="00581D36"/>
    <w:rsid w:val="005A22BB"/>
    <w:rsid w:val="005A2980"/>
    <w:rsid w:val="005A2BE6"/>
    <w:rsid w:val="005A6496"/>
    <w:rsid w:val="005C0331"/>
    <w:rsid w:val="005C0571"/>
    <w:rsid w:val="005C34FD"/>
    <w:rsid w:val="005C3968"/>
    <w:rsid w:val="005D0186"/>
    <w:rsid w:val="005D45E9"/>
    <w:rsid w:val="005F4449"/>
    <w:rsid w:val="005F7065"/>
    <w:rsid w:val="00602103"/>
    <w:rsid w:val="00603404"/>
    <w:rsid w:val="00606BFF"/>
    <w:rsid w:val="00606DEF"/>
    <w:rsid w:val="0061132B"/>
    <w:rsid w:val="00613C59"/>
    <w:rsid w:val="00617689"/>
    <w:rsid w:val="00646BEE"/>
    <w:rsid w:val="006507DE"/>
    <w:rsid w:val="006525B3"/>
    <w:rsid w:val="00653673"/>
    <w:rsid w:val="006545A7"/>
    <w:rsid w:val="0065780F"/>
    <w:rsid w:val="006652E2"/>
    <w:rsid w:val="00673289"/>
    <w:rsid w:val="0067591C"/>
    <w:rsid w:val="00687DF9"/>
    <w:rsid w:val="006A0591"/>
    <w:rsid w:val="006A0C27"/>
    <w:rsid w:val="006B23E3"/>
    <w:rsid w:val="006B3D77"/>
    <w:rsid w:val="006C6019"/>
    <w:rsid w:val="006C70F4"/>
    <w:rsid w:val="006D0EB9"/>
    <w:rsid w:val="006D6164"/>
    <w:rsid w:val="006D6729"/>
    <w:rsid w:val="006F1AB1"/>
    <w:rsid w:val="006F6F49"/>
    <w:rsid w:val="0070109C"/>
    <w:rsid w:val="007012CD"/>
    <w:rsid w:val="00703758"/>
    <w:rsid w:val="00714625"/>
    <w:rsid w:val="00730FD9"/>
    <w:rsid w:val="00740014"/>
    <w:rsid w:val="00741EB1"/>
    <w:rsid w:val="00745F7C"/>
    <w:rsid w:val="007518F9"/>
    <w:rsid w:val="0076198B"/>
    <w:rsid w:val="00761CE1"/>
    <w:rsid w:val="0076371D"/>
    <w:rsid w:val="00786989"/>
    <w:rsid w:val="007952F3"/>
    <w:rsid w:val="007960CA"/>
    <w:rsid w:val="007963C9"/>
    <w:rsid w:val="00796907"/>
    <w:rsid w:val="007A01F5"/>
    <w:rsid w:val="007A2203"/>
    <w:rsid w:val="007A47DF"/>
    <w:rsid w:val="007B1AEF"/>
    <w:rsid w:val="007C1BD7"/>
    <w:rsid w:val="007C7443"/>
    <w:rsid w:val="007D72E2"/>
    <w:rsid w:val="007E53A9"/>
    <w:rsid w:val="007E7EFA"/>
    <w:rsid w:val="007F4DFA"/>
    <w:rsid w:val="008005B8"/>
    <w:rsid w:val="00800A80"/>
    <w:rsid w:val="008023C9"/>
    <w:rsid w:val="00806A70"/>
    <w:rsid w:val="00806D2D"/>
    <w:rsid w:val="00807ABD"/>
    <w:rsid w:val="00807AC1"/>
    <w:rsid w:val="00810563"/>
    <w:rsid w:val="0081660F"/>
    <w:rsid w:val="00830520"/>
    <w:rsid w:val="00842382"/>
    <w:rsid w:val="00843D0F"/>
    <w:rsid w:val="008449FA"/>
    <w:rsid w:val="00850C2C"/>
    <w:rsid w:val="00860B64"/>
    <w:rsid w:val="008632FE"/>
    <w:rsid w:val="00863643"/>
    <w:rsid w:val="00864BB9"/>
    <w:rsid w:val="00873006"/>
    <w:rsid w:val="00881E45"/>
    <w:rsid w:val="00882A8F"/>
    <w:rsid w:val="00882A98"/>
    <w:rsid w:val="0088630E"/>
    <w:rsid w:val="008865F6"/>
    <w:rsid w:val="008944B5"/>
    <w:rsid w:val="00895591"/>
    <w:rsid w:val="008C14E5"/>
    <w:rsid w:val="008C4AEF"/>
    <w:rsid w:val="008C54B1"/>
    <w:rsid w:val="008C7B83"/>
    <w:rsid w:val="008D09AD"/>
    <w:rsid w:val="008D5F64"/>
    <w:rsid w:val="008D685D"/>
    <w:rsid w:val="008E4887"/>
    <w:rsid w:val="008E7419"/>
    <w:rsid w:val="008E7DE1"/>
    <w:rsid w:val="008F345A"/>
    <w:rsid w:val="008F68D0"/>
    <w:rsid w:val="00903E81"/>
    <w:rsid w:val="00904CC7"/>
    <w:rsid w:val="00907220"/>
    <w:rsid w:val="0092137E"/>
    <w:rsid w:val="009355EE"/>
    <w:rsid w:val="009411F7"/>
    <w:rsid w:val="009521C6"/>
    <w:rsid w:val="00955FB8"/>
    <w:rsid w:val="0095604B"/>
    <w:rsid w:val="009650E4"/>
    <w:rsid w:val="00965D4F"/>
    <w:rsid w:val="00965DB7"/>
    <w:rsid w:val="0096699E"/>
    <w:rsid w:val="00974805"/>
    <w:rsid w:val="00977443"/>
    <w:rsid w:val="009905E0"/>
    <w:rsid w:val="009930D4"/>
    <w:rsid w:val="009934FC"/>
    <w:rsid w:val="009955BC"/>
    <w:rsid w:val="009A7A00"/>
    <w:rsid w:val="009B01A5"/>
    <w:rsid w:val="009B3E5B"/>
    <w:rsid w:val="009B4817"/>
    <w:rsid w:val="009B66F0"/>
    <w:rsid w:val="009D11EF"/>
    <w:rsid w:val="009D1503"/>
    <w:rsid w:val="009D7378"/>
    <w:rsid w:val="009D7AE5"/>
    <w:rsid w:val="009E0AFD"/>
    <w:rsid w:val="009F06F0"/>
    <w:rsid w:val="009F3ADB"/>
    <w:rsid w:val="00A00EA1"/>
    <w:rsid w:val="00A01695"/>
    <w:rsid w:val="00A040CF"/>
    <w:rsid w:val="00A07AB0"/>
    <w:rsid w:val="00A10125"/>
    <w:rsid w:val="00A11A79"/>
    <w:rsid w:val="00A135CF"/>
    <w:rsid w:val="00A13E9D"/>
    <w:rsid w:val="00A16495"/>
    <w:rsid w:val="00A373D1"/>
    <w:rsid w:val="00A437AF"/>
    <w:rsid w:val="00A43F59"/>
    <w:rsid w:val="00A65095"/>
    <w:rsid w:val="00A72898"/>
    <w:rsid w:val="00A800CB"/>
    <w:rsid w:val="00A8251D"/>
    <w:rsid w:val="00A912C7"/>
    <w:rsid w:val="00AA04B5"/>
    <w:rsid w:val="00AA176A"/>
    <w:rsid w:val="00AA21F6"/>
    <w:rsid w:val="00AB692E"/>
    <w:rsid w:val="00AC0D28"/>
    <w:rsid w:val="00AC3E8C"/>
    <w:rsid w:val="00AC47DD"/>
    <w:rsid w:val="00AD1E1C"/>
    <w:rsid w:val="00AF5818"/>
    <w:rsid w:val="00B0058F"/>
    <w:rsid w:val="00B02D0D"/>
    <w:rsid w:val="00B03E4B"/>
    <w:rsid w:val="00B04650"/>
    <w:rsid w:val="00B13AF1"/>
    <w:rsid w:val="00B14986"/>
    <w:rsid w:val="00B16585"/>
    <w:rsid w:val="00B2422B"/>
    <w:rsid w:val="00B25C37"/>
    <w:rsid w:val="00B2757F"/>
    <w:rsid w:val="00B3245D"/>
    <w:rsid w:val="00B50A07"/>
    <w:rsid w:val="00B56EF6"/>
    <w:rsid w:val="00B63F9C"/>
    <w:rsid w:val="00B7002D"/>
    <w:rsid w:val="00B76AE1"/>
    <w:rsid w:val="00B90D85"/>
    <w:rsid w:val="00B94F01"/>
    <w:rsid w:val="00BA7596"/>
    <w:rsid w:val="00BB0A69"/>
    <w:rsid w:val="00BB32AD"/>
    <w:rsid w:val="00BB475B"/>
    <w:rsid w:val="00BC2F2A"/>
    <w:rsid w:val="00BC67A2"/>
    <w:rsid w:val="00BC738B"/>
    <w:rsid w:val="00BD73D4"/>
    <w:rsid w:val="00BE698E"/>
    <w:rsid w:val="00BF0309"/>
    <w:rsid w:val="00BF03D1"/>
    <w:rsid w:val="00C03EB3"/>
    <w:rsid w:val="00C04523"/>
    <w:rsid w:val="00C13498"/>
    <w:rsid w:val="00C14A15"/>
    <w:rsid w:val="00C164D4"/>
    <w:rsid w:val="00C20A58"/>
    <w:rsid w:val="00C261EF"/>
    <w:rsid w:val="00C26B86"/>
    <w:rsid w:val="00C34260"/>
    <w:rsid w:val="00C45EF3"/>
    <w:rsid w:val="00C47CD3"/>
    <w:rsid w:val="00C50B21"/>
    <w:rsid w:val="00C563BA"/>
    <w:rsid w:val="00C6079A"/>
    <w:rsid w:val="00C80047"/>
    <w:rsid w:val="00C82A96"/>
    <w:rsid w:val="00C84D1F"/>
    <w:rsid w:val="00C92478"/>
    <w:rsid w:val="00C93F0F"/>
    <w:rsid w:val="00CA65DF"/>
    <w:rsid w:val="00CA6935"/>
    <w:rsid w:val="00CA6FF4"/>
    <w:rsid w:val="00CA6FFD"/>
    <w:rsid w:val="00CB3A00"/>
    <w:rsid w:val="00CB7AA8"/>
    <w:rsid w:val="00CC2B4A"/>
    <w:rsid w:val="00CC7621"/>
    <w:rsid w:val="00CD3387"/>
    <w:rsid w:val="00CE2519"/>
    <w:rsid w:val="00CF05C6"/>
    <w:rsid w:val="00CF2066"/>
    <w:rsid w:val="00D04BB3"/>
    <w:rsid w:val="00D10F3B"/>
    <w:rsid w:val="00D142F1"/>
    <w:rsid w:val="00D15309"/>
    <w:rsid w:val="00D1712D"/>
    <w:rsid w:val="00D37F94"/>
    <w:rsid w:val="00D4118D"/>
    <w:rsid w:val="00D530E6"/>
    <w:rsid w:val="00D56D4D"/>
    <w:rsid w:val="00D642F1"/>
    <w:rsid w:val="00D842AE"/>
    <w:rsid w:val="00D84A90"/>
    <w:rsid w:val="00D860F5"/>
    <w:rsid w:val="00D87606"/>
    <w:rsid w:val="00DA2F4A"/>
    <w:rsid w:val="00DA3F39"/>
    <w:rsid w:val="00DA46FB"/>
    <w:rsid w:val="00DA50BC"/>
    <w:rsid w:val="00DA624D"/>
    <w:rsid w:val="00DC0BD5"/>
    <w:rsid w:val="00DC23DE"/>
    <w:rsid w:val="00DD41A2"/>
    <w:rsid w:val="00DD45CA"/>
    <w:rsid w:val="00DE7E36"/>
    <w:rsid w:val="00DF2288"/>
    <w:rsid w:val="00DF276D"/>
    <w:rsid w:val="00DF5AA5"/>
    <w:rsid w:val="00E0046D"/>
    <w:rsid w:val="00E00C65"/>
    <w:rsid w:val="00E02540"/>
    <w:rsid w:val="00E036E3"/>
    <w:rsid w:val="00E03947"/>
    <w:rsid w:val="00E04EA2"/>
    <w:rsid w:val="00E07282"/>
    <w:rsid w:val="00E07607"/>
    <w:rsid w:val="00E14C92"/>
    <w:rsid w:val="00E20285"/>
    <w:rsid w:val="00E217A1"/>
    <w:rsid w:val="00E268A4"/>
    <w:rsid w:val="00E27A91"/>
    <w:rsid w:val="00E27F7F"/>
    <w:rsid w:val="00E301C4"/>
    <w:rsid w:val="00E35B4F"/>
    <w:rsid w:val="00E55F90"/>
    <w:rsid w:val="00E604CF"/>
    <w:rsid w:val="00E6728D"/>
    <w:rsid w:val="00E71159"/>
    <w:rsid w:val="00E778DA"/>
    <w:rsid w:val="00E92FE3"/>
    <w:rsid w:val="00E951C1"/>
    <w:rsid w:val="00E97A1E"/>
    <w:rsid w:val="00EA5275"/>
    <w:rsid w:val="00EB5F16"/>
    <w:rsid w:val="00EC17C1"/>
    <w:rsid w:val="00EC627D"/>
    <w:rsid w:val="00ED415F"/>
    <w:rsid w:val="00EF6DD9"/>
    <w:rsid w:val="00F00052"/>
    <w:rsid w:val="00F01A7E"/>
    <w:rsid w:val="00F047ED"/>
    <w:rsid w:val="00F04B00"/>
    <w:rsid w:val="00F13F83"/>
    <w:rsid w:val="00F13F96"/>
    <w:rsid w:val="00F14910"/>
    <w:rsid w:val="00F17FE4"/>
    <w:rsid w:val="00F25332"/>
    <w:rsid w:val="00F42ADA"/>
    <w:rsid w:val="00F42DB8"/>
    <w:rsid w:val="00F45A1A"/>
    <w:rsid w:val="00F512D0"/>
    <w:rsid w:val="00F529D4"/>
    <w:rsid w:val="00F56656"/>
    <w:rsid w:val="00F57492"/>
    <w:rsid w:val="00F67BF8"/>
    <w:rsid w:val="00F706C8"/>
    <w:rsid w:val="00F71E38"/>
    <w:rsid w:val="00F7551B"/>
    <w:rsid w:val="00F75779"/>
    <w:rsid w:val="00F94C97"/>
    <w:rsid w:val="00F9794E"/>
    <w:rsid w:val="00FA22B0"/>
    <w:rsid w:val="00FA5CB0"/>
    <w:rsid w:val="00FA63C6"/>
    <w:rsid w:val="00FA7332"/>
    <w:rsid w:val="00FC098C"/>
    <w:rsid w:val="00FC3E1C"/>
    <w:rsid w:val="00FD019F"/>
    <w:rsid w:val="00FD1D69"/>
    <w:rsid w:val="00FE3E67"/>
    <w:rsid w:val="00FE4866"/>
    <w:rsid w:val="00FE5D78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2BB9"/>
  <w15:docId w15:val="{60CC260E-08E7-4307-8760-BFFD5C03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7AF"/>
    <w:pPr>
      <w:ind w:left="720"/>
      <w:contextualSpacing/>
    </w:pPr>
  </w:style>
  <w:style w:type="paragraph" w:customStyle="1" w:styleId="ConsPlusCell">
    <w:name w:val="ConsPlusCell"/>
    <w:uiPriority w:val="99"/>
    <w:rsid w:val="004C7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0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E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5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D2B6-A23C-4D1C-8A95-DF8BC79C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6458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Наталья Михайловна Горбунова</cp:lastModifiedBy>
  <cp:revision>221</cp:revision>
  <cp:lastPrinted>2021-09-17T04:13:00Z</cp:lastPrinted>
  <dcterms:created xsi:type="dcterms:W3CDTF">2011-07-20T00:29:00Z</dcterms:created>
  <dcterms:modified xsi:type="dcterms:W3CDTF">2021-09-17T04:27:00Z</dcterms:modified>
</cp:coreProperties>
</file>