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F7" w:rsidRPr="001660F7" w:rsidRDefault="001660F7" w:rsidP="001660F7">
      <w:pPr>
        <w:spacing w:after="0" w:line="450" w:lineRule="atLeast"/>
        <w:outlineLvl w:val="0"/>
        <w:rPr>
          <w:rFonts w:ascii="RobotoSlab" w:eastAsia="Times New Roman" w:hAnsi="RobotoSlab" w:cs="Arial"/>
          <w:b/>
          <w:bCs/>
          <w:color w:val="2D3E4E"/>
          <w:kern w:val="36"/>
          <w:sz w:val="36"/>
          <w:szCs w:val="36"/>
          <w:lang w:eastAsia="ru-RU"/>
        </w:rPr>
      </w:pPr>
      <w:r w:rsidRPr="001660F7">
        <w:rPr>
          <w:rFonts w:ascii="RobotoSlab" w:eastAsia="Times New Roman" w:hAnsi="RobotoSlab" w:cs="Arial"/>
          <w:b/>
          <w:bCs/>
          <w:color w:val="2D3E4E"/>
          <w:kern w:val="36"/>
          <w:sz w:val="36"/>
          <w:szCs w:val="36"/>
          <w:lang w:eastAsia="ru-RU"/>
        </w:rPr>
        <w:t xml:space="preserve">Категорирование торговых объектов (территорий). Порядок и последовательность организации процедуры обследования и категорирования торгового объекта. </w:t>
      </w:r>
    </w:p>
    <w:p w:rsidR="001660F7" w:rsidRPr="001660F7" w:rsidRDefault="001660F7" w:rsidP="001660F7">
      <w:pPr>
        <w:spacing w:before="100" w:beforeAutospacing="1" w:after="100" w:afterAutospacing="1" w:line="285" w:lineRule="atLeast"/>
        <w:rPr>
          <w:rFonts w:ascii="PT Sans" w:eastAsia="Times New Roman" w:hAnsi="PT Sans" w:cs="Arial"/>
          <w:color w:val="2D3E4E"/>
          <w:sz w:val="21"/>
          <w:szCs w:val="21"/>
          <w:lang w:eastAsia="ru-RU"/>
        </w:rPr>
      </w:pPr>
      <w:r w:rsidRPr="001660F7">
        <w:rPr>
          <w:rFonts w:ascii="PT Sans" w:eastAsia="Times New Roman" w:hAnsi="PT Sans" w:cs="Arial"/>
          <w:color w:val="2D3E4E"/>
          <w:sz w:val="21"/>
          <w:szCs w:val="21"/>
          <w:lang w:eastAsia="ru-RU"/>
        </w:rPr>
        <w:t>Процедура обследования и категорирования торгового объекта (территории) организуется правообладателем торгового объекта. Общие положения по организации категорирования приведены в Разделе 2 Требований Постановления Правительства РФ от 19.10.2017 № 1273. Для того что бы инициировать начало данного процесса правообладателю объекта торговли необходимо своим решением создать комиссию по обследованию и категорированию объекта. При этом в состав комиссии необходимо включить представителей территориальных подразделений МЧС, Росгвардии и ФСБ. Также в комиссию включаются представители органа исполнительной власти субъекта (местного самоуправления) и работники объекта торговли, которые отвечают за обеспечение безопасности и эксплуатацию технологических систем. Согласно требований Постановления Правительства РФ от 19.10.2017 № 1273 к работе комиссии решением правообладателя торгового объекта допускается включить сотрудников специализированных организаций.</w:t>
      </w:r>
    </w:p>
    <w:p w:rsidR="001660F7" w:rsidRPr="001660F7" w:rsidRDefault="001660F7" w:rsidP="001660F7">
      <w:pPr>
        <w:spacing w:before="100" w:beforeAutospacing="1" w:after="100" w:afterAutospacing="1" w:line="285" w:lineRule="atLeast"/>
        <w:rPr>
          <w:rFonts w:ascii="PT Sans" w:eastAsia="Times New Roman" w:hAnsi="PT Sans" w:cs="Arial"/>
          <w:color w:val="2D3E4E"/>
          <w:sz w:val="21"/>
          <w:szCs w:val="21"/>
          <w:lang w:val="en" w:eastAsia="ru-RU"/>
        </w:rPr>
      </w:pPr>
      <w:r w:rsidRPr="001660F7">
        <w:rPr>
          <w:rFonts w:ascii="PT Sans" w:eastAsia="Times New Roman" w:hAnsi="PT Sans" w:cs="Arial"/>
          <w:noProof/>
          <w:color w:val="2D3E4E"/>
          <w:sz w:val="21"/>
          <w:szCs w:val="21"/>
          <w:lang w:eastAsia="ru-RU"/>
        </w:rPr>
        <w:drawing>
          <wp:inline distT="0" distB="0" distL="0" distR="0" wp14:anchorId="7F6FD722" wp14:editId="74335E40">
            <wp:extent cx="7617460" cy="5057140"/>
            <wp:effectExtent l="0" t="0" r="2540" b="0"/>
            <wp:docPr id="1" name="Рисунок 1" descr="Категорирование торгового объ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тегорирование торгового объек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505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0F7" w:rsidRPr="001660F7" w:rsidRDefault="001660F7" w:rsidP="001660F7">
      <w:pPr>
        <w:spacing w:before="100" w:beforeAutospacing="1" w:after="100" w:afterAutospacing="1" w:line="285" w:lineRule="atLeast"/>
        <w:rPr>
          <w:rFonts w:ascii="PT Sans" w:eastAsia="Times New Roman" w:hAnsi="PT Sans" w:cs="Arial"/>
          <w:color w:val="2D3E4E"/>
          <w:sz w:val="21"/>
          <w:szCs w:val="21"/>
          <w:lang w:eastAsia="ru-RU"/>
        </w:rPr>
      </w:pPr>
      <w:r w:rsidRPr="001660F7">
        <w:rPr>
          <w:rFonts w:ascii="PT Sans" w:eastAsia="Times New Roman" w:hAnsi="PT Sans" w:cs="Arial"/>
          <w:color w:val="2D3E4E"/>
          <w:sz w:val="21"/>
          <w:szCs w:val="21"/>
          <w:lang w:eastAsia="ru-RU"/>
        </w:rPr>
        <w:lastRenderedPageBreak/>
        <w:t>Решение о создании такой комиссии оформляется внутренним приказом по организации. Приказ составляется в произвольной форме – законодательно содержание такого приказа не определено.</w:t>
      </w:r>
    </w:p>
    <w:p w:rsidR="001660F7" w:rsidRPr="001660F7" w:rsidRDefault="001660F7" w:rsidP="001660F7">
      <w:pPr>
        <w:spacing w:before="100" w:beforeAutospacing="1" w:after="100" w:afterAutospacing="1" w:line="285" w:lineRule="atLeast"/>
        <w:rPr>
          <w:rFonts w:ascii="PT Sans" w:eastAsia="Times New Roman" w:hAnsi="PT Sans" w:cs="Arial"/>
          <w:color w:val="2D3E4E"/>
          <w:sz w:val="21"/>
          <w:szCs w:val="21"/>
          <w:lang w:eastAsia="ru-RU"/>
        </w:rPr>
      </w:pPr>
      <w:r w:rsidRPr="001660F7">
        <w:rPr>
          <w:rFonts w:ascii="PT Sans" w:eastAsia="Times New Roman" w:hAnsi="PT Sans" w:cs="Arial"/>
          <w:color w:val="2D3E4E"/>
          <w:sz w:val="21"/>
          <w:szCs w:val="21"/>
          <w:lang w:eastAsia="ru-RU"/>
        </w:rPr>
        <w:t>После принятия решения о категорировании необходимо в письменной форме в срок не менее 30 дней до назначенной даты категорирования уведомить вышеупомянутые госорганы. После поступления такого уведомления в госорган, ответственным сотрудников будет принято решение о назначении сотрудника для участия в процедуре обследования и категорирования Вашего объекта. В указанную дату и время члены комиссии собираются на объекте и проводят его обследование, по результатам которого составляется акт категорирования. Акт категорир</w:t>
      </w:r>
      <w:bookmarkStart w:id="0" w:name="_GoBack"/>
      <w:bookmarkEnd w:id="0"/>
      <w:r w:rsidRPr="001660F7">
        <w:rPr>
          <w:rFonts w:ascii="PT Sans" w:eastAsia="Times New Roman" w:hAnsi="PT Sans" w:cs="Arial"/>
          <w:color w:val="2D3E4E"/>
          <w:sz w:val="21"/>
          <w:szCs w:val="21"/>
          <w:lang w:eastAsia="ru-RU"/>
        </w:rPr>
        <w:t>ования содержит информацию о присвоенной категории, выполнении тех или иных мероприятий и рекомендации по совершенствованию вопросов безопасности организации.</w:t>
      </w:r>
    </w:p>
    <w:p w:rsidR="001660F7" w:rsidRPr="001660F7" w:rsidRDefault="001660F7" w:rsidP="001660F7">
      <w:pPr>
        <w:spacing w:before="100" w:beforeAutospacing="1" w:after="100" w:afterAutospacing="1" w:line="285" w:lineRule="atLeast"/>
        <w:rPr>
          <w:rFonts w:ascii="PT Sans" w:eastAsia="Times New Roman" w:hAnsi="PT Sans" w:cs="Arial"/>
          <w:color w:val="2D3E4E"/>
          <w:sz w:val="21"/>
          <w:szCs w:val="21"/>
          <w:lang w:eastAsia="ru-RU"/>
        </w:rPr>
      </w:pPr>
      <w:r w:rsidRPr="001660F7">
        <w:rPr>
          <w:rFonts w:ascii="PT Sans" w:eastAsia="Times New Roman" w:hAnsi="PT Sans" w:cs="Arial"/>
          <w:color w:val="2D3E4E"/>
          <w:sz w:val="21"/>
          <w:szCs w:val="21"/>
          <w:lang w:eastAsia="ru-RU"/>
        </w:rPr>
        <w:t>При этом постановление предусматривает варианты, при которых между членами комиссии могут возникнуть спорные ситуации. В этом случае члены комиссии, которые не согласны с теми или иными результатами, указывают в акте категорирования свое особое мнение. При этом акт категорирования должен быть подписан всеми членами комиссии, не смотря на возникшие разногласия.</w:t>
      </w:r>
    </w:p>
    <w:p w:rsidR="001660F7" w:rsidRPr="001660F7" w:rsidRDefault="001660F7" w:rsidP="001660F7">
      <w:pPr>
        <w:spacing w:before="100" w:beforeAutospacing="1" w:after="100" w:afterAutospacing="1" w:line="285" w:lineRule="atLeast"/>
        <w:rPr>
          <w:rFonts w:ascii="PT Sans" w:eastAsia="Times New Roman" w:hAnsi="PT Sans" w:cs="Arial"/>
          <w:color w:val="2D3E4E"/>
          <w:sz w:val="21"/>
          <w:szCs w:val="21"/>
          <w:lang w:eastAsia="ru-RU"/>
        </w:rPr>
      </w:pPr>
      <w:r w:rsidRPr="001660F7">
        <w:rPr>
          <w:rFonts w:ascii="PT Sans" w:eastAsia="Times New Roman" w:hAnsi="PT Sans" w:cs="Arial"/>
          <w:color w:val="2D3E4E"/>
          <w:sz w:val="21"/>
          <w:szCs w:val="21"/>
          <w:lang w:eastAsia="ru-RU"/>
        </w:rPr>
        <w:t>Акт категорирования и информация, содержащаяся в нем, подлежат защите в соответствии с законодательством РФ о защите коммерческой тайны. Стоит отметить, что в случае принятия решения о включении в состав комиссии представителей специализированной организации необходимо убедиться, что данная организация выполняет мероприятия по защите информации и обладает соответствующими разрешительными документами (аттестат соответствия защите информации по требованиям ФСТЭК или лицензия ФСБ). Стоит отметить, что организация данной процедуры аналогична для всех торговых объектов, к которым относятся такие объекты как ресторан, кафе, бар, торговый центр, магазин, универмаг, универсам, торговый комплекс и т. п.</w:t>
      </w:r>
    </w:p>
    <w:p w:rsidR="001660F7" w:rsidRPr="001660F7" w:rsidRDefault="001660F7" w:rsidP="001660F7">
      <w:pPr>
        <w:spacing w:before="100" w:beforeAutospacing="1" w:after="100" w:afterAutospacing="1" w:line="285" w:lineRule="atLeast"/>
        <w:rPr>
          <w:rFonts w:ascii="PT Sans" w:eastAsia="Times New Roman" w:hAnsi="PT Sans" w:cs="Arial"/>
          <w:color w:val="2D3E4E"/>
          <w:sz w:val="21"/>
          <w:szCs w:val="21"/>
          <w:lang w:eastAsia="ru-RU"/>
        </w:rPr>
      </w:pPr>
      <w:r w:rsidRPr="001660F7">
        <w:rPr>
          <w:rFonts w:ascii="PT Sans" w:eastAsia="Times New Roman" w:hAnsi="PT Sans" w:cs="Arial"/>
          <w:color w:val="2D3E4E"/>
          <w:sz w:val="21"/>
          <w:szCs w:val="21"/>
          <w:lang w:eastAsia="ru-RU"/>
        </w:rPr>
        <w:t xml:space="preserve">После завершения указанной процедуры правообладателю необходимо организовать </w:t>
      </w:r>
      <w:hyperlink r:id="rId5" w:tooltip="Разработка и согласование паспорта безопасности торгового объекта" w:history="1">
        <w:r w:rsidRPr="001660F7">
          <w:rPr>
            <w:rFonts w:ascii="PT Sans" w:eastAsia="Times New Roman" w:hAnsi="PT Sans" w:cs="Arial"/>
            <w:color w:val="3EA2EE"/>
            <w:sz w:val="21"/>
            <w:szCs w:val="21"/>
            <w:u w:val="single"/>
            <w:lang w:eastAsia="ru-RU"/>
          </w:rPr>
          <w:t>разработку и согласование паспорта безопасности торгового объекта</w:t>
        </w:r>
      </w:hyperlink>
      <w:r w:rsidRPr="001660F7">
        <w:rPr>
          <w:rFonts w:ascii="PT Sans" w:eastAsia="Times New Roman" w:hAnsi="PT Sans" w:cs="Arial"/>
          <w:color w:val="2D3E4E"/>
          <w:sz w:val="21"/>
          <w:szCs w:val="21"/>
          <w:lang w:eastAsia="ru-RU"/>
        </w:rPr>
        <w:t>.</w:t>
      </w:r>
    </w:p>
    <w:p w:rsidR="000A250C" w:rsidRDefault="000A250C"/>
    <w:sectPr w:rsidR="000A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Slab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03"/>
    <w:rsid w:val="000A250C"/>
    <w:rsid w:val="001660F7"/>
    <w:rsid w:val="00AC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DFC7C-98FD-464F-852B-8D51ACEB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3637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2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9277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0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safety.ru/vopros-otvet/pasport-bezopasnosti-torgovogo-obekt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Криволапова</dc:creator>
  <cp:keywords/>
  <dc:description/>
  <cp:lastModifiedBy>Евгения Владимировна Криволапова</cp:lastModifiedBy>
  <cp:revision>2</cp:revision>
  <dcterms:created xsi:type="dcterms:W3CDTF">2019-06-11T02:36:00Z</dcterms:created>
  <dcterms:modified xsi:type="dcterms:W3CDTF">2019-06-11T02:36:00Z</dcterms:modified>
</cp:coreProperties>
</file>