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27.06.2019</w:t>
      </w: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</w:t>
      </w: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488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9318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93180" w:rsidRPr="00893180" w:rsidRDefault="00893180" w:rsidP="00D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180" w:rsidRPr="00893180" w:rsidRDefault="00893180" w:rsidP="00DC4317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93180">
        <w:rPr>
          <w:rFonts w:ascii="Arial" w:hAnsi="Arial" w:cs="Arial"/>
          <w:b/>
          <w:sz w:val="32"/>
          <w:szCs w:val="32"/>
          <w:lang w:eastAsia="ru-RU"/>
        </w:rPr>
        <w:t>ОБ УСТАНОВЛЕНИИ ДЛЯ ООО «ИРЦ» РАЗМЕРА ПЛАТЫ ЗА СОДЕРЖАНИЕ ЖИЛОГО ПОМЕЩЕНИЯ В ЧАСТИ ПЛАТЫ ПО ТЕКУЩЕМУ РЕМОНТУ ОБЩЕГО ИМУЩЕСТВА ДЛЯ НАНИМАТЕЛЕЙ И СОБСТВЕННИКОВ, МНОГОКВАРТИРНЫХ ЖИЛЫХ ДОМОВ Г. СЛЮДЯНКА, УЛ. ЖЕЛЕЗНОДОРОЖНАЯ № 1А,1Б,3А,6,7,8,10,13, 14,15,17,18,20,21,23, УЛ. ЗАХАРОВА № 17,19, УЛ. КОЛХОЗНАЯ № 5</w:t>
      </w:r>
    </w:p>
    <w:p w:rsidR="001802C4" w:rsidRPr="00893180" w:rsidRDefault="001802C4" w:rsidP="00DC4317">
      <w:pPr>
        <w:spacing w:line="240" w:lineRule="auto"/>
        <w:rPr>
          <w:rFonts w:ascii="Arial" w:hAnsi="Arial" w:cs="Arial"/>
          <w:lang w:eastAsia="ru-RU"/>
        </w:rPr>
      </w:pPr>
    </w:p>
    <w:p w:rsidR="005D7ADC" w:rsidRPr="00893180" w:rsidRDefault="005D7ADC" w:rsidP="00DC4317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На основании ст.14 Федерального закона от 6 октября 2003 года  №</w:t>
      </w:r>
      <w:r w:rsidR="004D0934" w:rsidRPr="00893180">
        <w:rPr>
          <w:rFonts w:ascii="Arial" w:hAnsi="Arial" w:cs="Arial"/>
          <w:sz w:val="24"/>
          <w:szCs w:val="24"/>
        </w:rPr>
        <w:t xml:space="preserve"> </w:t>
      </w:r>
      <w:r w:rsidRPr="00893180">
        <w:rPr>
          <w:rFonts w:ascii="Arial" w:hAnsi="Arial" w:cs="Arial"/>
          <w:sz w:val="24"/>
          <w:szCs w:val="24"/>
        </w:rPr>
        <w:t xml:space="preserve">131-ФЗ  «Об общих принципах организации местного самоуправления в Российской Федерации», ст.154,156,158 Жилищного кодекса Российской Федерации, </w:t>
      </w:r>
      <w:r w:rsidR="001802C4" w:rsidRPr="00893180">
        <w:rPr>
          <w:rFonts w:ascii="Arial" w:hAnsi="Arial" w:cs="Arial"/>
          <w:color w:val="000000"/>
          <w:sz w:val="24"/>
          <w:szCs w:val="24"/>
        </w:rPr>
        <w:t>П</w:t>
      </w:r>
      <w:r w:rsidRPr="00893180">
        <w:rPr>
          <w:rFonts w:ascii="Arial" w:hAnsi="Arial" w:cs="Arial"/>
          <w:color w:val="000000"/>
          <w:sz w:val="24"/>
          <w:szCs w:val="24"/>
        </w:rPr>
        <w:t>остановления Правительства Российской Федерации №</w:t>
      </w:r>
      <w:r w:rsidR="004D0934" w:rsidRPr="008931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3180">
        <w:rPr>
          <w:rFonts w:ascii="Arial" w:hAnsi="Arial" w:cs="Arial"/>
          <w:color w:val="000000"/>
          <w:sz w:val="24"/>
          <w:szCs w:val="24"/>
        </w:rPr>
        <w:t>491 от 13 августа 2006 года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</w:t>
      </w:r>
      <w:bookmarkStart w:id="0" w:name="_GoBack"/>
      <w:bookmarkEnd w:id="0"/>
      <w:r w:rsidRPr="00893180">
        <w:rPr>
          <w:rFonts w:ascii="Arial" w:hAnsi="Arial" w:cs="Arial"/>
          <w:color w:val="000000"/>
          <w:sz w:val="24"/>
          <w:szCs w:val="24"/>
        </w:rPr>
        <w:t>гоквартирном доме ненадлежащего качества и (или) с перерывами, превышающими установленную продолжительность», Постановления Правительства  №</w:t>
      </w:r>
      <w:r w:rsidR="00F116A0" w:rsidRPr="008931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3180">
        <w:rPr>
          <w:rFonts w:ascii="Arial" w:hAnsi="Arial" w:cs="Arial"/>
          <w:color w:val="000000"/>
          <w:sz w:val="24"/>
          <w:szCs w:val="24"/>
        </w:rPr>
        <w:t>290 от 3 апреля 2013 года "О минимальном перечне услуг и работ, необходимых для обеспечения надлежащего содержания общего и</w:t>
      </w:r>
      <w:r w:rsidR="001802C4" w:rsidRPr="00893180">
        <w:rPr>
          <w:rFonts w:ascii="Arial" w:hAnsi="Arial" w:cs="Arial"/>
          <w:color w:val="000000"/>
          <w:sz w:val="24"/>
          <w:szCs w:val="24"/>
        </w:rPr>
        <w:t>мущества в многоквартирном доме</w:t>
      </w:r>
      <w:r w:rsidRPr="00893180">
        <w:rPr>
          <w:rFonts w:ascii="Arial" w:hAnsi="Arial" w:cs="Arial"/>
          <w:color w:val="000000"/>
          <w:sz w:val="24"/>
          <w:szCs w:val="24"/>
        </w:rPr>
        <w:t xml:space="preserve"> и порядке их оказания</w:t>
      </w:r>
      <w:r w:rsidR="001802C4" w:rsidRPr="00893180">
        <w:rPr>
          <w:rFonts w:ascii="Arial" w:hAnsi="Arial" w:cs="Arial"/>
          <w:color w:val="000000"/>
          <w:sz w:val="24"/>
          <w:szCs w:val="24"/>
        </w:rPr>
        <w:t xml:space="preserve">, и выполнения", </w:t>
      </w:r>
      <w:r w:rsidR="004D0934" w:rsidRPr="00893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 Минис</w:t>
      </w:r>
      <w:r w:rsidR="004D0934" w:rsidRPr="00893180">
        <w:rPr>
          <w:rFonts w:ascii="Arial" w:hAnsi="Arial" w:cs="Arial"/>
          <w:sz w:val="24"/>
          <w:szCs w:val="24"/>
        </w:rPr>
        <w:t>терства строительства и жилищно-коммунального хозяйства Российской Федерации от 6 апреля 2018 г. № 213/</w:t>
      </w:r>
      <w:proofErr w:type="spellStart"/>
      <w:r w:rsidR="004D0934" w:rsidRPr="00893180">
        <w:rPr>
          <w:rFonts w:ascii="Arial" w:hAnsi="Arial" w:cs="Arial"/>
          <w:sz w:val="24"/>
          <w:szCs w:val="24"/>
        </w:rPr>
        <w:t>пр</w:t>
      </w:r>
      <w:proofErr w:type="spellEnd"/>
      <w:r w:rsidR="004D0934" w:rsidRPr="00893180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F116A0" w:rsidRPr="00893180">
        <w:rPr>
          <w:rFonts w:ascii="Arial" w:hAnsi="Arial" w:cs="Arial"/>
          <w:sz w:val="24"/>
          <w:szCs w:val="24"/>
        </w:rPr>
        <w:t xml:space="preserve"> </w:t>
      </w:r>
      <w:r w:rsidRPr="00893180">
        <w:rPr>
          <w:rFonts w:ascii="Arial" w:hAnsi="Arial" w:cs="Arial"/>
          <w:sz w:val="24"/>
          <w:szCs w:val="24"/>
        </w:rPr>
        <w:t>ст.10,44,</w:t>
      </w:r>
      <w:r w:rsidR="001802C4" w:rsidRPr="00893180">
        <w:rPr>
          <w:rFonts w:ascii="Arial" w:hAnsi="Arial" w:cs="Arial"/>
          <w:sz w:val="24"/>
          <w:szCs w:val="24"/>
        </w:rPr>
        <w:t xml:space="preserve">47 </w:t>
      </w:r>
      <w:r w:rsidRPr="00893180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893180">
        <w:rPr>
          <w:rFonts w:ascii="Arial" w:hAnsi="Arial" w:cs="Arial"/>
          <w:sz w:val="24"/>
          <w:szCs w:val="24"/>
          <w:lang w:val="en-US"/>
        </w:rPr>
        <w:t>RU</w:t>
      </w:r>
      <w:r w:rsidRPr="00893180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 Управлением Министерства юстиции Российской Федерации по Иркутской области от </w:t>
      </w:r>
      <w:r w:rsidR="001802C4" w:rsidRPr="00893180">
        <w:rPr>
          <w:rFonts w:ascii="Arial" w:hAnsi="Arial" w:cs="Arial"/>
          <w:sz w:val="24"/>
          <w:szCs w:val="24"/>
        </w:rPr>
        <w:t xml:space="preserve"> </w:t>
      </w:r>
      <w:r w:rsidR="009E433F" w:rsidRPr="00893180">
        <w:rPr>
          <w:rFonts w:ascii="Arial" w:hAnsi="Arial" w:cs="Arial"/>
          <w:sz w:val="24"/>
          <w:szCs w:val="24"/>
        </w:rPr>
        <w:t>29 мая 2019</w:t>
      </w:r>
      <w:r w:rsidRPr="00893180">
        <w:rPr>
          <w:rFonts w:ascii="Arial" w:hAnsi="Arial" w:cs="Arial"/>
          <w:sz w:val="24"/>
          <w:szCs w:val="24"/>
        </w:rPr>
        <w:t xml:space="preserve"> года</w:t>
      </w:r>
      <w:r w:rsidR="001802C4" w:rsidRPr="00893180">
        <w:rPr>
          <w:rFonts w:ascii="Arial" w:hAnsi="Arial" w:cs="Arial"/>
          <w:sz w:val="24"/>
          <w:szCs w:val="24"/>
        </w:rPr>
        <w:t xml:space="preserve"> </w:t>
      </w:r>
      <w:r w:rsidR="009E433F" w:rsidRPr="00893180">
        <w:rPr>
          <w:rFonts w:ascii="Arial" w:hAnsi="Arial" w:cs="Arial"/>
          <w:sz w:val="24"/>
          <w:szCs w:val="24"/>
        </w:rPr>
        <w:t xml:space="preserve"> № RU 385181042019001</w:t>
      </w:r>
      <w:r w:rsidRPr="00893180">
        <w:rPr>
          <w:rFonts w:ascii="Arial" w:hAnsi="Arial" w:cs="Arial"/>
          <w:sz w:val="24"/>
          <w:szCs w:val="24"/>
        </w:rPr>
        <w:t>,</w:t>
      </w:r>
    </w:p>
    <w:p w:rsidR="005D7ADC" w:rsidRPr="00893180" w:rsidRDefault="005D7ADC" w:rsidP="00DC43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180">
        <w:rPr>
          <w:rFonts w:ascii="Arial" w:hAnsi="Arial" w:cs="Arial"/>
          <w:b/>
          <w:sz w:val="24"/>
          <w:szCs w:val="24"/>
        </w:rPr>
        <w:t>ПОСТАНОВЛЯЮ:</w:t>
      </w:r>
    </w:p>
    <w:p w:rsidR="005D7ADC" w:rsidRPr="00893180" w:rsidRDefault="005D7ADC" w:rsidP="00DC4317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1.Установить для ООО «ИРЦ» размер платы за содержание жилого помещения в части платы по текущему ремонту общего имущества для нанимателей</w:t>
      </w:r>
      <w:r w:rsidR="00157154" w:rsidRPr="00893180">
        <w:rPr>
          <w:rFonts w:ascii="Arial" w:hAnsi="Arial" w:cs="Arial"/>
          <w:sz w:val="24"/>
          <w:szCs w:val="24"/>
        </w:rPr>
        <w:t xml:space="preserve"> и собственников</w:t>
      </w:r>
      <w:r w:rsidR="008467FF" w:rsidRPr="00893180">
        <w:rPr>
          <w:rFonts w:ascii="Arial" w:hAnsi="Arial" w:cs="Arial"/>
          <w:sz w:val="24"/>
          <w:szCs w:val="24"/>
        </w:rPr>
        <w:t xml:space="preserve"> </w:t>
      </w:r>
      <w:r w:rsidRPr="00893180">
        <w:rPr>
          <w:rFonts w:ascii="Arial" w:hAnsi="Arial" w:cs="Arial"/>
          <w:sz w:val="24"/>
          <w:szCs w:val="24"/>
        </w:rPr>
        <w:t>многоквартирных жилых д</w:t>
      </w:r>
      <w:r w:rsidR="008467FF" w:rsidRPr="00893180">
        <w:rPr>
          <w:rFonts w:ascii="Arial" w:hAnsi="Arial" w:cs="Arial"/>
          <w:sz w:val="24"/>
          <w:szCs w:val="24"/>
        </w:rPr>
        <w:t xml:space="preserve">омов </w:t>
      </w:r>
      <w:proofErr w:type="spellStart"/>
      <w:r w:rsidR="008467FF" w:rsidRPr="00893180">
        <w:rPr>
          <w:rFonts w:ascii="Arial" w:hAnsi="Arial" w:cs="Arial"/>
          <w:sz w:val="24"/>
          <w:szCs w:val="24"/>
        </w:rPr>
        <w:t>г.Слюдянка</w:t>
      </w:r>
      <w:proofErr w:type="spellEnd"/>
      <w:r w:rsidR="008467FF" w:rsidRPr="008931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33F" w:rsidRPr="00893180">
        <w:rPr>
          <w:rFonts w:ascii="Arial" w:hAnsi="Arial" w:cs="Arial"/>
          <w:sz w:val="24"/>
          <w:szCs w:val="24"/>
        </w:rPr>
        <w:lastRenderedPageBreak/>
        <w:t>ул.Железнодорожная</w:t>
      </w:r>
      <w:proofErr w:type="spellEnd"/>
      <w:r w:rsidR="00AB4199" w:rsidRPr="00893180">
        <w:rPr>
          <w:rFonts w:ascii="Arial" w:hAnsi="Arial" w:cs="Arial"/>
          <w:sz w:val="24"/>
          <w:szCs w:val="24"/>
        </w:rPr>
        <w:t xml:space="preserve"> №1А</w:t>
      </w:r>
      <w:r w:rsidR="001802C4" w:rsidRPr="00893180">
        <w:rPr>
          <w:rFonts w:ascii="Arial" w:hAnsi="Arial" w:cs="Arial"/>
          <w:sz w:val="24"/>
          <w:szCs w:val="24"/>
        </w:rPr>
        <w:t>,</w:t>
      </w:r>
      <w:r w:rsidR="00AB4199" w:rsidRPr="00893180">
        <w:rPr>
          <w:rFonts w:ascii="Arial" w:hAnsi="Arial" w:cs="Arial"/>
          <w:sz w:val="24"/>
          <w:szCs w:val="24"/>
        </w:rPr>
        <w:t>1Б,3А,6,7,8,</w:t>
      </w:r>
      <w:r w:rsidR="008467FF" w:rsidRPr="00893180">
        <w:rPr>
          <w:rFonts w:ascii="Arial" w:hAnsi="Arial" w:cs="Arial"/>
          <w:sz w:val="24"/>
          <w:szCs w:val="24"/>
        </w:rPr>
        <w:t xml:space="preserve"> </w:t>
      </w:r>
      <w:r w:rsidR="00AB4199" w:rsidRPr="00893180">
        <w:rPr>
          <w:rFonts w:ascii="Arial" w:hAnsi="Arial" w:cs="Arial"/>
          <w:sz w:val="24"/>
          <w:szCs w:val="24"/>
        </w:rPr>
        <w:t>10,</w:t>
      </w:r>
      <w:r w:rsidR="008467FF" w:rsidRPr="00893180">
        <w:rPr>
          <w:rFonts w:ascii="Arial" w:hAnsi="Arial" w:cs="Arial"/>
          <w:sz w:val="24"/>
          <w:szCs w:val="24"/>
        </w:rPr>
        <w:t xml:space="preserve"> </w:t>
      </w:r>
      <w:r w:rsidR="00AB4199" w:rsidRPr="00893180">
        <w:rPr>
          <w:rFonts w:ascii="Arial" w:hAnsi="Arial" w:cs="Arial"/>
          <w:sz w:val="24"/>
          <w:szCs w:val="24"/>
        </w:rPr>
        <w:t>13,</w:t>
      </w:r>
      <w:r w:rsidR="008467FF" w:rsidRPr="00893180">
        <w:rPr>
          <w:rFonts w:ascii="Arial" w:hAnsi="Arial" w:cs="Arial"/>
          <w:sz w:val="24"/>
          <w:szCs w:val="24"/>
        </w:rPr>
        <w:t xml:space="preserve"> </w:t>
      </w:r>
      <w:r w:rsidR="00AB4199" w:rsidRPr="00893180">
        <w:rPr>
          <w:rFonts w:ascii="Arial" w:hAnsi="Arial" w:cs="Arial"/>
          <w:sz w:val="24"/>
          <w:szCs w:val="24"/>
        </w:rPr>
        <w:t xml:space="preserve">14,15,17,18,20,21,23, </w:t>
      </w:r>
      <w:proofErr w:type="spellStart"/>
      <w:r w:rsidR="00AB4199" w:rsidRPr="00893180">
        <w:rPr>
          <w:rFonts w:ascii="Arial" w:hAnsi="Arial" w:cs="Arial"/>
          <w:sz w:val="24"/>
          <w:szCs w:val="24"/>
        </w:rPr>
        <w:t>ул.Захарова</w:t>
      </w:r>
      <w:proofErr w:type="spellEnd"/>
      <w:r w:rsidR="00AB4199" w:rsidRPr="00893180">
        <w:rPr>
          <w:rFonts w:ascii="Arial" w:hAnsi="Arial" w:cs="Arial"/>
          <w:sz w:val="24"/>
          <w:szCs w:val="24"/>
        </w:rPr>
        <w:t xml:space="preserve"> №17,19, </w:t>
      </w:r>
      <w:proofErr w:type="spellStart"/>
      <w:r w:rsidR="00AB4199" w:rsidRPr="00893180">
        <w:rPr>
          <w:rFonts w:ascii="Arial" w:hAnsi="Arial" w:cs="Arial"/>
          <w:sz w:val="24"/>
          <w:szCs w:val="24"/>
        </w:rPr>
        <w:t>ул.Колхозная</w:t>
      </w:r>
      <w:proofErr w:type="spellEnd"/>
      <w:r w:rsidR="00AB4199" w:rsidRPr="00893180">
        <w:rPr>
          <w:rFonts w:ascii="Arial" w:hAnsi="Arial" w:cs="Arial"/>
          <w:sz w:val="24"/>
          <w:szCs w:val="24"/>
        </w:rPr>
        <w:t xml:space="preserve"> №5</w:t>
      </w:r>
      <w:r w:rsidRPr="00893180">
        <w:rPr>
          <w:rFonts w:ascii="Arial" w:hAnsi="Arial" w:cs="Arial"/>
          <w:sz w:val="24"/>
          <w:szCs w:val="24"/>
        </w:rPr>
        <w:t>, которые не приняли решение об установлении размера платы за содержание жилого помещения</w:t>
      </w:r>
      <w:r w:rsidR="00F116A0" w:rsidRPr="00893180">
        <w:rPr>
          <w:rFonts w:ascii="Arial" w:hAnsi="Arial" w:cs="Arial"/>
          <w:sz w:val="24"/>
          <w:szCs w:val="24"/>
        </w:rPr>
        <w:t xml:space="preserve"> </w:t>
      </w:r>
      <w:r w:rsidR="00E21A16" w:rsidRPr="00893180">
        <w:rPr>
          <w:rFonts w:ascii="Arial" w:hAnsi="Arial" w:cs="Arial"/>
          <w:sz w:val="24"/>
          <w:szCs w:val="24"/>
        </w:rPr>
        <w:t>в части платы по текущему ремонту общего имущества</w:t>
      </w:r>
      <w:r w:rsidRPr="00893180">
        <w:rPr>
          <w:rFonts w:ascii="Arial" w:hAnsi="Arial" w:cs="Arial"/>
          <w:sz w:val="24"/>
          <w:szCs w:val="24"/>
        </w:rPr>
        <w:t>, согласно приложению №1.</w:t>
      </w:r>
    </w:p>
    <w:p w:rsidR="005D7ADC" w:rsidRPr="00893180" w:rsidRDefault="005D7ADC" w:rsidP="00DC4317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2.Размер платы, указанный в пункте 1 настоя</w:t>
      </w:r>
      <w:r w:rsidR="0012590C" w:rsidRPr="00893180">
        <w:rPr>
          <w:rFonts w:ascii="Arial" w:hAnsi="Arial" w:cs="Arial"/>
          <w:sz w:val="24"/>
          <w:szCs w:val="24"/>
        </w:rPr>
        <w:t>щего постановления, вступает в силу с</w:t>
      </w:r>
      <w:r w:rsidR="001802C4" w:rsidRPr="00893180">
        <w:rPr>
          <w:rFonts w:ascii="Arial" w:hAnsi="Arial" w:cs="Arial"/>
          <w:sz w:val="24"/>
          <w:szCs w:val="24"/>
        </w:rPr>
        <w:t xml:space="preserve">            </w:t>
      </w:r>
      <w:r w:rsidR="00CE47B9" w:rsidRPr="00893180">
        <w:rPr>
          <w:rFonts w:ascii="Arial" w:hAnsi="Arial" w:cs="Arial"/>
          <w:sz w:val="24"/>
          <w:szCs w:val="24"/>
        </w:rPr>
        <w:t>15</w:t>
      </w:r>
      <w:r w:rsidR="00914A9F" w:rsidRPr="00893180">
        <w:rPr>
          <w:rFonts w:ascii="Arial" w:hAnsi="Arial" w:cs="Arial"/>
          <w:sz w:val="24"/>
          <w:szCs w:val="24"/>
        </w:rPr>
        <w:t>.07</w:t>
      </w:r>
      <w:r w:rsidR="0040530F" w:rsidRPr="00893180">
        <w:rPr>
          <w:rFonts w:ascii="Arial" w:hAnsi="Arial" w:cs="Arial"/>
          <w:sz w:val="24"/>
          <w:szCs w:val="24"/>
        </w:rPr>
        <w:t>.</w:t>
      </w:r>
      <w:r w:rsidRPr="00893180">
        <w:rPr>
          <w:rFonts w:ascii="Arial" w:hAnsi="Arial" w:cs="Arial"/>
          <w:sz w:val="24"/>
          <w:szCs w:val="24"/>
        </w:rPr>
        <w:t>2019 года.</w:t>
      </w:r>
    </w:p>
    <w:p w:rsidR="005D7ADC" w:rsidRPr="00893180" w:rsidRDefault="001802C4" w:rsidP="00DC43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3.</w:t>
      </w:r>
      <w:r w:rsidR="000D074E" w:rsidRPr="00893180">
        <w:rPr>
          <w:rFonts w:ascii="Arial" w:hAnsi="Arial" w:cs="Arial"/>
          <w:sz w:val="24"/>
          <w:szCs w:val="24"/>
        </w:rPr>
        <w:t>П</w:t>
      </w:r>
      <w:r w:rsidR="00E91F2F" w:rsidRPr="00893180">
        <w:rPr>
          <w:rFonts w:ascii="Arial" w:hAnsi="Arial" w:cs="Arial"/>
          <w:sz w:val="24"/>
          <w:szCs w:val="24"/>
        </w:rPr>
        <w:t>ризнать утратившим силу с 15</w:t>
      </w:r>
      <w:r w:rsidR="00914A9F" w:rsidRPr="00893180">
        <w:rPr>
          <w:rFonts w:ascii="Arial" w:hAnsi="Arial" w:cs="Arial"/>
          <w:sz w:val="24"/>
          <w:szCs w:val="24"/>
        </w:rPr>
        <w:t>.07</w:t>
      </w:r>
      <w:r w:rsidR="00891296" w:rsidRPr="00893180">
        <w:rPr>
          <w:rFonts w:ascii="Arial" w:hAnsi="Arial" w:cs="Arial"/>
          <w:sz w:val="24"/>
          <w:szCs w:val="24"/>
        </w:rPr>
        <w:t>.</w:t>
      </w:r>
      <w:r w:rsidR="000D074E" w:rsidRPr="00893180">
        <w:rPr>
          <w:rFonts w:ascii="Arial" w:hAnsi="Arial" w:cs="Arial"/>
          <w:sz w:val="24"/>
          <w:szCs w:val="24"/>
        </w:rPr>
        <w:t>2019 года п</w:t>
      </w:r>
      <w:r w:rsidR="005D7ADC" w:rsidRPr="00893180">
        <w:rPr>
          <w:rFonts w:ascii="Arial" w:hAnsi="Arial" w:cs="Arial"/>
          <w:sz w:val="24"/>
          <w:szCs w:val="24"/>
        </w:rPr>
        <w:t>остановление администрации Слюдянского городского поселения</w:t>
      </w:r>
      <w:r w:rsidRPr="00893180">
        <w:rPr>
          <w:rFonts w:ascii="Arial" w:hAnsi="Arial" w:cs="Arial"/>
          <w:sz w:val="24"/>
          <w:szCs w:val="24"/>
        </w:rPr>
        <w:t xml:space="preserve">  </w:t>
      </w:r>
      <w:r w:rsidR="00E21A16" w:rsidRPr="00893180">
        <w:rPr>
          <w:rFonts w:ascii="Arial" w:hAnsi="Arial" w:cs="Arial"/>
          <w:sz w:val="24"/>
          <w:szCs w:val="24"/>
        </w:rPr>
        <w:t xml:space="preserve"> №</w:t>
      </w:r>
      <w:r w:rsidR="0044351E" w:rsidRPr="00893180">
        <w:rPr>
          <w:rFonts w:ascii="Arial" w:hAnsi="Arial" w:cs="Arial"/>
          <w:sz w:val="24"/>
          <w:szCs w:val="24"/>
        </w:rPr>
        <w:t xml:space="preserve"> </w:t>
      </w:r>
      <w:r w:rsidR="005D7ADC" w:rsidRPr="00893180">
        <w:rPr>
          <w:rFonts w:ascii="Arial" w:hAnsi="Arial" w:cs="Arial"/>
          <w:sz w:val="24"/>
          <w:szCs w:val="24"/>
        </w:rPr>
        <w:t>478 от 28.09.2012</w:t>
      </w:r>
      <w:r w:rsidR="00995273" w:rsidRPr="00893180">
        <w:rPr>
          <w:rFonts w:ascii="Arial" w:hAnsi="Arial" w:cs="Arial"/>
          <w:sz w:val="24"/>
          <w:szCs w:val="24"/>
        </w:rPr>
        <w:t>г.</w:t>
      </w:r>
      <w:r w:rsidR="00E21A16" w:rsidRPr="00893180">
        <w:rPr>
          <w:rFonts w:ascii="Arial" w:hAnsi="Arial" w:cs="Arial"/>
          <w:sz w:val="24"/>
          <w:szCs w:val="24"/>
        </w:rPr>
        <w:t xml:space="preserve"> </w:t>
      </w:r>
      <w:r w:rsidR="005D7ADC" w:rsidRPr="00893180">
        <w:rPr>
          <w:rFonts w:ascii="Arial" w:hAnsi="Arial" w:cs="Arial"/>
          <w:sz w:val="24"/>
          <w:szCs w:val="24"/>
        </w:rPr>
        <w:t>«Об установлен</w:t>
      </w:r>
      <w:r w:rsidR="00E21A16" w:rsidRPr="00893180">
        <w:rPr>
          <w:rFonts w:ascii="Arial" w:hAnsi="Arial" w:cs="Arial"/>
          <w:sz w:val="24"/>
          <w:szCs w:val="24"/>
        </w:rPr>
        <w:t xml:space="preserve">ии размера платы за ремонт мест </w:t>
      </w:r>
      <w:r w:rsidR="005D7ADC" w:rsidRPr="00893180">
        <w:rPr>
          <w:rFonts w:ascii="Arial" w:hAnsi="Arial" w:cs="Arial"/>
          <w:sz w:val="24"/>
          <w:szCs w:val="24"/>
        </w:rPr>
        <w:t>общего пользования, расположенных в многоквартирных домах жилищного ф</w:t>
      </w:r>
      <w:r w:rsidR="00E21A16" w:rsidRPr="00893180">
        <w:rPr>
          <w:rFonts w:ascii="Arial" w:hAnsi="Arial" w:cs="Arial"/>
          <w:sz w:val="24"/>
          <w:szCs w:val="24"/>
        </w:rPr>
        <w:t xml:space="preserve">онда Слюдянского муниципального </w:t>
      </w:r>
      <w:r w:rsidR="005D7ADC" w:rsidRPr="00893180">
        <w:rPr>
          <w:rFonts w:ascii="Arial" w:hAnsi="Arial" w:cs="Arial"/>
          <w:sz w:val="24"/>
          <w:szCs w:val="24"/>
        </w:rPr>
        <w:t xml:space="preserve">образования», в части многоквартирных </w:t>
      </w:r>
      <w:r w:rsidR="00AB4199" w:rsidRPr="00893180">
        <w:rPr>
          <w:rFonts w:ascii="Arial" w:hAnsi="Arial" w:cs="Arial"/>
          <w:sz w:val="24"/>
          <w:szCs w:val="24"/>
        </w:rPr>
        <w:t xml:space="preserve">жилых </w:t>
      </w:r>
      <w:r w:rsidR="005D7ADC" w:rsidRPr="00893180">
        <w:rPr>
          <w:rFonts w:ascii="Arial" w:hAnsi="Arial" w:cs="Arial"/>
          <w:sz w:val="24"/>
          <w:szCs w:val="24"/>
        </w:rPr>
        <w:t>домов</w:t>
      </w:r>
      <w:r w:rsidR="00C1187D" w:rsidRPr="00893180">
        <w:rPr>
          <w:rFonts w:ascii="Arial" w:hAnsi="Arial" w:cs="Arial"/>
          <w:sz w:val="24"/>
          <w:szCs w:val="24"/>
        </w:rPr>
        <w:t xml:space="preserve"> </w:t>
      </w:r>
      <w:r w:rsidR="005D7ADC" w:rsidRPr="00893180">
        <w:rPr>
          <w:rFonts w:ascii="Arial" w:hAnsi="Arial" w:cs="Arial"/>
          <w:sz w:val="24"/>
          <w:szCs w:val="24"/>
        </w:rPr>
        <w:t>г.</w:t>
      </w:r>
      <w:r w:rsidR="00E21A16" w:rsidRPr="00893180">
        <w:rPr>
          <w:rFonts w:ascii="Arial" w:hAnsi="Arial" w:cs="Arial"/>
          <w:sz w:val="24"/>
          <w:szCs w:val="24"/>
        </w:rPr>
        <w:t xml:space="preserve"> </w:t>
      </w:r>
      <w:r w:rsidR="000D074E" w:rsidRPr="00893180">
        <w:rPr>
          <w:rFonts w:ascii="Arial" w:hAnsi="Arial" w:cs="Arial"/>
          <w:sz w:val="24"/>
          <w:szCs w:val="24"/>
        </w:rPr>
        <w:t>Слюдянка,</w:t>
      </w:r>
      <w:r w:rsidR="00AB4199" w:rsidRPr="00893180">
        <w:rPr>
          <w:rFonts w:ascii="Arial" w:hAnsi="Arial" w:cs="Arial"/>
          <w:sz w:val="24"/>
          <w:szCs w:val="24"/>
        </w:rPr>
        <w:t xml:space="preserve"> ул. Железнодорожная №1А,1Б,3А,6,7,8,10,13,14,15,17,18,20,21, 23, ул. Захарова №17,19, ул. Колхозная №5,</w:t>
      </w:r>
    </w:p>
    <w:p w:rsidR="005D7ADC" w:rsidRPr="00893180" w:rsidRDefault="005D7ADC" w:rsidP="00DC43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 xml:space="preserve">4.Опубликовать настоящее постановление в газете «Байкал новости», а также </w:t>
      </w:r>
      <w:r w:rsidR="00C1187D" w:rsidRPr="00893180">
        <w:rPr>
          <w:rFonts w:ascii="Arial" w:hAnsi="Arial" w:cs="Arial"/>
          <w:sz w:val="24"/>
          <w:szCs w:val="24"/>
        </w:rPr>
        <w:t xml:space="preserve">разместить </w:t>
      </w:r>
      <w:r w:rsidR="000D074E" w:rsidRPr="00893180">
        <w:rPr>
          <w:rFonts w:ascii="Arial" w:hAnsi="Arial" w:cs="Arial"/>
          <w:sz w:val="24"/>
          <w:szCs w:val="24"/>
        </w:rPr>
        <w:t>на официальном сайте администрации Слюдянского городского поселения</w:t>
      </w:r>
      <w:r w:rsidRPr="00893180">
        <w:rPr>
          <w:rFonts w:ascii="Arial" w:hAnsi="Arial" w:cs="Arial"/>
          <w:sz w:val="24"/>
          <w:szCs w:val="24"/>
        </w:rPr>
        <w:t xml:space="preserve"> в сети «Интернет» </w:t>
      </w:r>
      <w:r w:rsidRPr="00893180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9318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93180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Pr="00893180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893180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Pr="0089318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893180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893180">
        <w:rPr>
          <w:rFonts w:ascii="Arial" w:hAnsi="Arial" w:cs="Arial"/>
          <w:sz w:val="24"/>
          <w:szCs w:val="24"/>
          <w:u w:val="single"/>
        </w:rPr>
        <w:t>.</w:t>
      </w:r>
      <w:r w:rsidRPr="00893180">
        <w:rPr>
          <w:rFonts w:ascii="Arial" w:hAnsi="Arial" w:cs="Arial"/>
          <w:sz w:val="24"/>
          <w:szCs w:val="24"/>
        </w:rPr>
        <w:t xml:space="preserve"> </w:t>
      </w:r>
    </w:p>
    <w:p w:rsidR="005D7ADC" w:rsidRPr="00893180" w:rsidRDefault="005D7ADC" w:rsidP="00DC431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5D7ADC" w:rsidRPr="00893180" w:rsidRDefault="005D7ADC" w:rsidP="00DC4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7ADC" w:rsidRPr="00893180" w:rsidRDefault="005D7ADC" w:rsidP="00DC43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Глава Слюдянского</w:t>
      </w:r>
    </w:p>
    <w:p w:rsidR="00893180" w:rsidRDefault="005D7ADC" w:rsidP="00DC4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муниципального образования</w:t>
      </w:r>
    </w:p>
    <w:p w:rsidR="005D7ADC" w:rsidRDefault="005D7ADC" w:rsidP="00DC4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В.Н. Сендзяк</w:t>
      </w:r>
    </w:p>
    <w:p w:rsidR="00893180" w:rsidRDefault="00893180" w:rsidP="00DC4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180" w:rsidRDefault="00893180" w:rsidP="00DC4317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Приложение №1 к постановлению администрации Слюдянского городского поселения</w:t>
      </w:r>
    </w:p>
    <w:p w:rsidR="00893180" w:rsidRDefault="00893180" w:rsidP="00DC4317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893180">
        <w:rPr>
          <w:rFonts w:ascii="Arial" w:hAnsi="Arial" w:cs="Arial"/>
          <w:sz w:val="24"/>
          <w:szCs w:val="24"/>
        </w:rPr>
        <w:t xml:space="preserve"> 27.06.2019г. №488</w:t>
      </w:r>
    </w:p>
    <w:p w:rsidR="00893180" w:rsidRDefault="00893180" w:rsidP="00DC43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180" w:rsidRPr="00893180" w:rsidRDefault="00893180" w:rsidP="00DC4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>Размер платы</w:t>
      </w:r>
    </w:p>
    <w:p w:rsidR="00893180" w:rsidRDefault="00893180" w:rsidP="00DC4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3180">
        <w:rPr>
          <w:rFonts w:ascii="Arial" w:hAnsi="Arial" w:cs="Arial"/>
          <w:sz w:val="24"/>
          <w:szCs w:val="24"/>
        </w:rPr>
        <w:t xml:space="preserve">за содержание жилого помещения в части платы по текущему ремонту общего имущества для нанимателей и собственников многоквартирных жилых домов </w:t>
      </w:r>
      <w:r w:rsidRPr="00893180">
        <w:rPr>
          <w:rFonts w:ascii="Arial" w:hAnsi="Arial" w:cs="Arial"/>
          <w:sz w:val="24"/>
          <w:szCs w:val="24"/>
        </w:rPr>
        <w:t>г. Слюдянка</w:t>
      </w:r>
      <w:r w:rsidRPr="00893180">
        <w:rPr>
          <w:rFonts w:ascii="Arial" w:hAnsi="Arial" w:cs="Arial"/>
          <w:sz w:val="24"/>
          <w:szCs w:val="24"/>
        </w:rPr>
        <w:t xml:space="preserve">, </w:t>
      </w:r>
      <w:r w:rsidRPr="00893180">
        <w:rPr>
          <w:rFonts w:ascii="Arial" w:hAnsi="Arial" w:cs="Arial"/>
          <w:sz w:val="24"/>
          <w:szCs w:val="24"/>
        </w:rPr>
        <w:t>ул. Железнодорожная</w:t>
      </w:r>
      <w:r w:rsidRPr="00893180">
        <w:rPr>
          <w:rFonts w:ascii="Arial" w:hAnsi="Arial" w:cs="Arial"/>
          <w:sz w:val="24"/>
          <w:szCs w:val="24"/>
        </w:rPr>
        <w:t xml:space="preserve"> № 1А,1Б,3А,6,7,8,10,13,14,15,17,18,20,21,23, </w:t>
      </w:r>
      <w:r w:rsidRPr="00893180">
        <w:rPr>
          <w:rFonts w:ascii="Arial" w:hAnsi="Arial" w:cs="Arial"/>
          <w:sz w:val="24"/>
          <w:szCs w:val="24"/>
        </w:rPr>
        <w:t>ул. Захарова</w:t>
      </w:r>
      <w:r w:rsidRPr="00893180">
        <w:rPr>
          <w:rFonts w:ascii="Arial" w:hAnsi="Arial" w:cs="Arial"/>
          <w:sz w:val="24"/>
          <w:szCs w:val="24"/>
        </w:rPr>
        <w:t xml:space="preserve"> №17,19, ул. Колхозная № 5</w:t>
      </w:r>
    </w:p>
    <w:p w:rsidR="00893180" w:rsidRDefault="00893180" w:rsidP="00DC43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1120"/>
        <w:gridCol w:w="3640"/>
        <w:gridCol w:w="1960"/>
        <w:gridCol w:w="2319"/>
      </w:tblGrid>
      <w:tr w:rsidR="00893180" w:rsidRPr="00893180" w:rsidTr="007A1AF3">
        <w:trPr>
          <w:trHeight w:val="232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Наименование улиц</w:t>
            </w:r>
          </w:p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Номер дома</w:t>
            </w:r>
          </w:p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Размер платы по текущему ремонту мест общего пользования, за        1 м2 жилой площади в месяц</w:t>
            </w:r>
          </w:p>
          <w:p w:rsidR="00893180" w:rsidRPr="00893180" w:rsidRDefault="00893180" w:rsidP="00DC431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318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893180">
              <w:rPr>
                <w:rFonts w:ascii="Arial" w:hAnsi="Arial" w:cs="Arial"/>
                <w:sz w:val="24"/>
                <w:szCs w:val="24"/>
              </w:rPr>
              <w:t>/м2 (без НДС)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2,52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3,41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3,18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2,81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3,06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3,26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3,28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3,16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Захарова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3,27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Захарова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</w:tr>
      <w:tr w:rsidR="00893180" w:rsidRPr="00893180" w:rsidTr="007A1AF3">
        <w:trPr>
          <w:trHeight w:val="28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3180" w:rsidRPr="00893180" w:rsidRDefault="00893180" w:rsidP="00DC431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180">
              <w:rPr>
                <w:rFonts w:ascii="Arial" w:hAnsi="Arial" w:cs="Arial"/>
                <w:sz w:val="24"/>
                <w:szCs w:val="24"/>
              </w:rPr>
              <w:t>3,46</w:t>
            </w:r>
          </w:p>
        </w:tc>
      </w:tr>
    </w:tbl>
    <w:p w:rsidR="00CF3241" w:rsidRPr="00893180" w:rsidRDefault="006528D9" w:rsidP="00DC4317">
      <w:pPr>
        <w:spacing w:after="0" w:line="240" w:lineRule="auto"/>
        <w:jc w:val="center"/>
        <w:rPr>
          <w:rFonts w:ascii="Arial" w:hAnsi="Arial" w:cs="Arial"/>
        </w:rPr>
      </w:pPr>
    </w:p>
    <w:sectPr w:rsidR="00CF3241" w:rsidRPr="00893180" w:rsidSect="00F116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E"/>
    <w:rsid w:val="0002698F"/>
    <w:rsid w:val="00030854"/>
    <w:rsid w:val="00064819"/>
    <w:rsid w:val="000D074E"/>
    <w:rsid w:val="0012590C"/>
    <w:rsid w:val="00157154"/>
    <w:rsid w:val="001802C4"/>
    <w:rsid w:val="002319FF"/>
    <w:rsid w:val="00286B6B"/>
    <w:rsid w:val="002C6BD4"/>
    <w:rsid w:val="003424DB"/>
    <w:rsid w:val="00393FE2"/>
    <w:rsid w:val="0040530F"/>
    <w:rsid w:val="0044351E"/>
    <w:rsid w:val="004C0B64"/>
    <w:rsid w:val="004D0934"/>
    <w:rsid w:val="00596845"/>
    <w:rsid w:val="005D7ADC"/>
    <w:rsid w:val="005F6DCF"/>
    <w:rsid w:val="00676AF3"/>
    <w:rsid w:val="007311EA"/>
    <w:rsid w:val="007B24D9"/>
    <w:rsid w:val="007C470B"/>
    <w:rsid w:val="007C6223"/>
    <w:rsid w:val="00827114"/>
    <w:rsid w:val="008467FF"/>
    <w:rsid w:val="008604BD"/>
    <w:rsid w:val="00891296"/>
    <w:rsid w:val="00893180"/>
    <w:rsid w:val="00914A9F"/>
    <w:rsid w:val="00936432"/>
    <w:rsid w:val="00995273"/>
    <w:rsid w:val="009E433F"/>
    <w:rsid w:val="00AB4199"/>
    <w:rsid w:val="00AD21AE"/>
    <w:rsid w:val="00BC0580"/>
    <w:rsid w:val="00BC6B1D"/>
    <w:rsid w:val="00C1187D"/>
    <w:rsid w:val="00C15360"/>
    <w:rsid w:val="00C23F65"/>
    <w:rsid w:val="00CA0312"/>
    <w:rsid w:val="00CE47B9"/>
    <w:rsid w:val="00DC4317"/>
    <w:rsid w:val="00E21A16"/>
    <w:rsid w:val="00E52DB1"/>
    <w:rsid w:val="00E57163"/>
    <w:rsid w:val="00E67932"/>
    <w:rsid w:val="00E722AC"/>
    <w:rsid w:val="00E91F2F"/>
    <w:rsid w:val="00E95AAF"/>
    <w:rsid w:val="00EA67EF"/>
    <w:rsid w:val="00F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E004"/>
  <w15:chartTrackingRefBased/>
  <w15:docId w15:val="{AFE809DE-7E36-4BA5-B7FB-EBC5057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D7A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7A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7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1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93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Гаврилова</dc:creator>
  <cp:keywords/>
  <dc:description/>
  <cp:lastModifiedBy>Светлана Александровна Абдрахманова</cp:lastModifiedBy>
  <cp:revision>2</cp:revision>
  <cp:lastPrinted>2019-06-27T03:54:00Z</cp:lastPrinted>
  <dcterms:created xsi:type="dcterms:W3CDTF">2019-07-13T03:01:00Z</dcterms:created>
  <dcterms:modified xsi:type="dcterms:W3CDTF">2019-07-13T03:01:00Z</dcterms:modified>
</cp:coreProperties>
</file>