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2F63" w14:textId="77777777" w:rsidR="001D152A" w:rsidRPr="005C2EB0" w:rsidRDefault="00742B7E" w:rsidP="005C2EB0">
      <w:pPr>
        <w:pStyle w:val="30"/>
        <w:spacing w:before="0" w:beforeAutospacing="0" w:after="0" w:afterAutospacing="0"/>
        <w:jc w:val="center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bookmarkStart w:id="0" w:name="_Hlk76041052"/>
      <w:bookmarkStart w:id="1" w:name="_GoBack"/>
      <w:bookmarkEnd w:id="0"/>
      <w:bookmarkEnd w:id="1"/>
      <w:r w:rsidRPr="005C2EB0">
        <w:rPr>
          <w:rFonts w:ascii="TensorFont" w:hAnsi="TensorFont" w:cs="Arial"/>
          <w:b w:val="0"/>
          <w:bCs w:val="0"/>
          <w:color w:val="000000"/>
          <w:sz w:val="36"/>
          <w:szCs w:val="36"/>
        </w:rPr>
        <w:t>ПРИГЛАШЕНИЕ К УЧАСТИЮ В АУКЦИОНЕ</w:t>
      </w:r>
    </w:p>
    <w:p w14:paraId="3F7CCDAB" w14:textId="77777777" w:rsidR="001D152A" w:rsidRDefault="00742B7E" w:rsidP="00E27F3D">
      <w:pPr>
        <w:pStyle w:val="1"/>
        <w:shd w:val="clear" w:color="auto" w:fill="auto"/>
        <w:jc w:val="center"/>
      </w:pPr>
      <w:r>
        <w:rPr>
          <w:b/>
          <w:bCs/>
          <w:i/>
          <w:iCs/>
        </w:rPr>
        <w:t>Уважаемые господа!</w:t>
      </w:r>
    </w:p>
    <w:p w14:paraId="31EAF7C2" w14:textId="54162557" w:rsidR="001D152A" w:rsidRPr="00E27F3D" w:rsidRDefault="00742B7E" w:rsidP="00E27F3D">
      <w:pPr>
        <w:pStyle w:val="sbis-ruarticles--pb8"/>
        <w:spacing w:before="0" w:beforeAutospacing="0" w:after="0" w:afterAutospacing="0"/>
        <w:ind w:firstLine="708"/>
        <w:jc w:val="both"/>
        <w:rPr>
          <w:rFonts w:ascii="TensorFont" w:hAnsi="TensorFont" w:cs="Arial"/>
          <w:sz w:val="21"/>
          <w:szCs w:val="21"/>
        </w:rPr>
      </w:pPr>
      <w:r w:rsidRPr="00E27F3D">
        <w:rPr>
          <w:rFonts w:ascii="TensorFont" w:hAnsi="TensorFont" w:cs="Arial"/>
          <w:sz w:val="21"/>
          <w:szCs w:val="21"/>
        </w:rPr>
        <w:t>Настоящим к участию в электронн</w:t>
      </w:r>
      <w:r w:rsidR="00A244D2" w:rsidRPr="00E27F3D">
        <w:rPr>
          <w:rFonts w:ascii="TensorFont" w:hAnsi="TensorFont" w:cs="Arial"/>
          <w:sz w:val="21"/>
          <w:szCs w:val="21"/>
        </w:rPr>
        <w:t>ых</w:t>
      </w:r>
      <w:r w:rsidRPr="00E27F3D">
        <w:rPr>
          <w:rFonts w:ascii="TensorFont" w:hAnsi="TensorFont" w:cs="Arial"/>
          <w:sz w:val="21"/>
          <w:szCs w:val="21"/>
        </w:rPr>
        <w:t xml:space="preserve"> аукцион</w:t>
      </w:r>
      <w:r w:rsidR="00A244D2" w:rsidRPr="00E27F3D">
        <w:rPr>
          <w:rFonts w:ascii="TensorFont" w:hAnsi="TensorFont" w:cs="Arial"/>
          <w:sz w:val="21"/>
          <w:szCs w:val="21"/>
        </w:rPr>
        <w:t xml:space="preserve">ах, проводимых администрацией Слюдянского городского поселения на «Приобретение  благоустроенного жилого помещения   (квартиры), расположенного в  </w:t>
      </w:r>
      <w:proofErr w:type="spellStart"/>
      <w:r w:rsidR="00A244D2" w:rsidRPr="00E27F3D">
        <w:rPr>
          <w:rFonts w:ascii="TensorFont" w:hAnsi="TensorFont" w:cs="Arial"/>
          <w:sz w:val="21"/>
          <w:szCs w:val="21"/>
        </w:rPr>
        <w:t>г.Слюдянка</w:t>
      </w:r>
      <w:proofErr w:type="spellEnd"/>
      <w:r w:rsidR="00A244D2" w:rsidRPr="00E27F3D">
        <w:rPr>
          <w:rFonts w:ascii="TensorFont" w:hAnsi="TensorFont" w:cs="Arial"/>
          <w:sz w:val="21"/>
          <w:szCs w:val="21"/>
        </w:rPr>
        <w:t xml:space="preserve"> Слюдянского района в муниципальную собственность, для переселения граждан из аварийного жилищного фонда, признанного таковым до 01 января 2017 года»</w:t>
      </w:r>
      <w:r w:rsidRPr="00E27F3D">
        <w:rPr>
          <w:rFonts w:ascii="TensorFont" w:hAnsi="TensorFont" w:cs="Arial"/>
          <w:sz w:val="21"/>
          <w:szCs w:val="21"/>
        </w:rPr>
        <w:t>, полная информация о котор</w:t>
      </w:r>
      <w:r w:rsidR="00A244D2" w:rsidRPr="00E27F3D">
        <w:rPr>
          <w:rFonts w:ascii="TensorFont" w:hAnsi="TensorFont" w:cs="Arial"/>
          <w:sz w:val="21"/>
          <w:szCs w:val="21"/>
        </w:rPr>
        <w:t>ых</w:t>
      </w:r>
      <w:r w:rsidRPr="00E27F3D">
        <w:rPr>
          <w:rFonts w:ascii="TensorFont" w:hAnsi="TensorFont" w:cs="Arial"/>
          <w:sz w:val="21"/>
          <w:szCs w:val="21"/>
        </w:rPr>
        <w:t xml:space="preserve"> указана в Информационной карте аукциона,</w:t>
      </w:r>
      <w:r w:rsidR="00E27F3D" w:rsidRPr="00E27F3D">
        <w:rPr>
          <w:rFonts w:ascii="TensorFont" w:hAnsi="TensorFont" w:cs="Arial"/>
          <w:sz w:val="21"/>
          <w:szCs w:val="21"/>
        </w:rPr>
        <w:t xml:space="preserve"> приглашаются</w:t>
      </w:r>
      <w:r w:rsidRPr="00E27F3D">
        <w:rPr>
          <w:rFonts w:ascii="TensorFont" w:hAnsi="TensorFont" w:cs="Arial"/>
          <w:sz w:val="21"/>
          <w:szCs w:val="21"/>
        </w:rPr>
        <w:t xml:space="preserve"> </w:t>
      </w:r>
      <w:r w:rsidR="00A244D2" w:rsidRPr="00E27F3D">
        <w:rPr>
          <w:rFonts w:ascii="TensorFont" w:hAnsi="TensorFont" w:cs="Arial"/>
          <w:sz w:val="21"/>
          <w:szCs w:val="21"/>
        </w:rPr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7" w:history="1">
        <w:r w:rsidR="00A244D2" w:rsidRPr="00E27F3D">
          <w:rPr>
            <w:rFonts w:ascii="TensorFont" w:hAnsi="TensorFont" w:cs="Arial"/>
            <w:sz w:val="21"/>
            <w:szCs w:val="21"/>
          </w:rPr>
          <w:t>подпунктом 1 пункта 3 статьи 284</w:t>
        </w:r>
      </w:hyperlink>
      <w:r w:rsidR="00A244D2" w:rsidRPr="00E27F3D">
        <w:rPr>
          <w:rFonts w:ascii="TensorFont" w:hAnsi="TensorFont" w:cs="Arial"/>
          <w:sz w:val="21"/>
          <w:szCs w:val="21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(далее - оффшорная компания), или любое физическое лицо, в том числе зарегистрированное в качестве индивидуального предпринимателя .</w:t>
      </w:r>
    </w:p>
    <w:p w14:paraId="1E2F90C4" w14:textId="77777777" w:rsidR="001D152A" w:rsidRPr="00E27F3D" w:rsidRDefault="00742B7E" w:rsidP="00E27F3D">
      <w:pPr>
        <w:pStyle w:val="sbis-ruarticles--pb8"/>
        <w:spacing w:before="0" w:beforeAutospacing="0" w:after="0" w:afterAutospacing="0"/>
        <w:jc w:val="both"/>
        <w:rPr>
          <w:rFonts w:ascii="TensorFont" w:hAnsi="TensorFont" w:cs="Arial"/>
          <w:sz w:val="21"/>
          <w:szCs w:val="21"/>
        </w:rPr>
      </w:pPr>
      <w:r w:rsidRPr="00E27F3D">
        <w:rPr>
          <w:rFonts w:ascii="TensorFont" w:hAnsi="TensorFont" w:cs="Arial"/>
          <w:sz w:val="21"/>
          <w:szCs w:val="21"/>
        </w:rPr>
        <w:t xml:space="preserve">Заинтересованные лица могут скачать полный комплект документации в электронном виде (единая информационная систем, на котором размещена конкурсная документация </w:t>
      </w:r>
      <w:hyperlink r:id="rId8" w:history="1">
        <w:r w:rsidRPr="00E27F3D">
          <w:rPr>
            <w:rFonts w:ascii="TensorFont" w:hAnsi="TensorFont" w:cs="Arial"/>
            <w:sz w:val="21"/>
            <w:szCs w:val="21"/>
          </w:rPr>
          <w:t>www.zakupki.gov.ru</w:t>
        </w:r>
      </w:hyperlink>
      <w:r w:rsidRPr="00E27F3D">
        <w:rPr>
          <w:rFonts w:ascii="TensorFont" w:hAnsi="TensorFont" w:cs="Arial"/>
          <w:sz w:val="21"/>
          <w:szCs w:val="21"/>
        </w:rPr>
        <w:t>).</w:t>
      </w:r>
    </w:p>
    <w:p w14:paraId="782D8C19" w14:textId="1451675C" w:rsidR="001D152A" w:rsidRPr="00E27F3D" w:rsidRDefault="00742B7E" w:rsidP="00E27F3D">
      <w:pPr>
        <w:pStyle w:val="sbis-ruarticles--pb8"/>
        <w:spacing w:before="0" w:beforeAutospacing="0" w:after="0" w:afterAutospacing="0"/>
        <w:jc w:val="both"/>
        <w:rPr>
          <w:rFonts w:ascii="TensorFont" w:hAnsi="TensorFont" w:cs="Arial"/>
          <w:sz w:val="21"/>
          <w:szCs w:val="21"/>
        </w:rPr>
      </w:pPr>
      <w:r w:rsidRPr="00E27F3D">
        <w:rPr>
          <w:rFonts w:ascii="TensorFont" w:hAnsi="TensorFont" w:cs="Arial"/>
          <w:sz w:val="21"/>
          <w:szCs w:val="21"/>
        </w:rPr>
        <w:t>Для участия в аукционе участники закупки должны отвечать требованиям, установленным в настоящей документации об аукционе и законодательством Российской Федерации</w:t>
      </w:r>
      <w:r w:rsidR="00A244D2" w:rsidRPr="00E27F3D">
        <w:rPr>
          <w:rFonts w:ascii="TensorFont" w:hAnsi="TensorFont" w:cs="Arial"/>
          <w:sz w:val="21"/>
          <w:szCs w:val="21"/>
        </w:rPr>
        <w:t xml:space="preserve">, в том числе </w:t>
      </w:r>
    </w:p>
    <w:p w14:paraId="745C9959" w14:textId="0015E8B6" w:rsidR="00A244D2" w:rsidRDefault="00E27F3D" w:rsidP="00E27F3D">
      <w:pPr>
        <w:pStyle w:val="sbis-ruarticles--pb8"/>
        <w:spacing w:before="0" w:beforeAutospacing="0" w:after="0" w:afterAutospacing="0"/>
        <w:ind w:firstLine="708"/>
        <w:jc w:val="both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 w:hint="eastAsia"/>
          <w:sz w:val="21"/>
          <w:szCs w:val="21"/>
        </w:rPr>
        <w:t>Е</w:t>
      </w:r>
      <w:r>
        <w:rPr>
          <w:rFonts w:ascii="TensorFont" w:hAnsi="TensorFont" w:cs="Arial"/>
          <w:sz w:val="21"/>
          <w:szCs w:val="21"/>
        </w:rPr>
        <w:t>сли Вы</w:t>
      </w:r>
      <w:r w:rsidR="00A244D2">
        <w:rPr>
          <w:rFonts w:ascii="TensorFont" w:hAnsi="TensorFont" w:cs="Arial"/>
          <w:sz w:val="21"/>
          <w:szCs w:val="21"/>
        </w:rPr>
        <w:t xml:space="preserve"> ни разу не участвовал</w:t>
      </w:r>
      <w:r>
        <w:rPr>
          <w:rFonts w:ascii="TensorFont" w:hAnsi="TensorFont" w:cs="Arial"/>
          <w:sz w:val="21"/>
          <w:szCs w:val="21"/>
        </w:rPr>
        <w:t>и</w:t>
      </w:r>
      <w:r w:rsidR="00A244D2">
        <w:rPr>
          <w:rFonts w:ascii="TensorFont" w:hAnsi="TensorFont" w:cs="Arial"/>
          <w:sz w:val="21"/>
          <w:szCs w:val="21"/>
        </w:rPr>
        <w:t xml:space="preserve"> в электронных закупках, </w:t>
      </w:r>
      <w:r>
        <w:rPr>
          <w:rFonts w:ascii="TensorFont" w:hAnsi="TensorFont" w:cs="Arial"/>
          <w:sz w:val="21"/>
          <w:szCs w:val="21"/>
        </w:rPr>
        <w:t xml:space="preserve">то участник </w:t>
      </w:r>
      <w:r w:rsidR="00A244D2">
        <w:rPr>
          <w:rFonts w:ascii="TensorFont" w:hAnsi="TensorFont" w:cs="Arial"/>
          <w:sz w:val="21"/>
          <w:szCs w:val="21"/>
        </w:rPr>
        <w:t>предварительно получает электронную подпись, регистрируется в ЕИС и открывает специальный счет в банке. Для участия в некоторых закупках заранее подтверждает квалификацию на ЭТП.</w:t>
      </w:r>
    </w:p>
    <w:p w14:paraId="1F73F069" w14:textId="77777777" w:rsidR="00A244D2" w:rsidRDefault="00A244D2" w:rsidP="00E27F3D">
      <w:pPr>
        <w:pStyle w:val="sbis-ruarticles--pb8"/>
        <w:spacing w:before="0" w:beforeAutospacing="0" w:after="0" w:afterAutospacing="0"/>
        <w:ind w:firstLine="708"/>
        <w:jc w:val="both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Затем поставщик собирает документы и подает заявку на участие в выбранном аукционе. Во время аукциона предлагает свою цену и, если его предложение становится самым выгодным для заказчика, получает контракт.</w:t>
      </w:r>
    </w:p>
    <w:p w14:paraId="3DDAA71D" w14:textId="77777777" w:rsidR="00A244D2" w:rsidRPr="00E27F3D" w:rsidRDefault="00A244D2" w:rsidP="00E27F3D">
      <w:pPr>
        <w:pStyle w:val="a5"/>
        <w:spacing w:before="0" w:beforeAutospacing="0" w:after="0" w:afterAutospacing="0"/>
        <w:ind w:firstLine="708"/>
        <w:jc w:val="both"/>
        <w:rPr>
          <w:rFonts w:ascii="TensorFont" w:hAnsi="TensorFont" w:cs="Arial"/>
          <w:b/>
          <w:bCs/>
          <w:sz w:val="21"/>
          <w:szCs w:val="21"/>
        </w:rPr>
      </w:pPr>
      <w:r w:rsidRPr="00E27F3D">
        <w:rPr>
          <w:rFonts w:ascii="TensorFont" w:hAnsi="TensorFont" w:cs="Arial"/>
          <w:b/>
          <w:bCs/>
          <w:sz w:val="21"/>
          <w:szCs w:val="21"/>
        </w:rPr>
        <w:t>Теперь подробно рассмотрим каждый шаг.</w:t>
      </w:r>
    </w:p>
    <w:p w14:paraId="0849DB81" w14:textId="77777777" w:rsidR="00A244D2" w:rsidRPr="00E27F3D" w:rsidRDefault="00A244D2" w:rsidP="00E27F3D">
      <w:pPr>
        <w:pStyle w:val="30"/>
        <w:spacing w:before="0" w:beforeAutospacing="0" w:after="0" w:afterAutospacing="0"/>
        <w:jc w:val="center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 w:rsidRPr="00E27F3D">
        <w:rPr>
          <w:rFonts w:ascii="TensorFont" w:hAnsi="TensorFont" w:cs="Arial"/>
          <w:b w:val="0"/>
          <w:bCs w:val="0"/>
          <w:color w:val="000000"/>
          <w:sz w:val="36"/>
          <w:szCs w:val="36"/>
        </w:rPr>
        <w:t>Получение электронной подписи</w:t>
      </w:r>
    </w:p>
    <w:p w14:paraId="1476A0C8" w14:textId="6D55FBAB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Для работы в ЕИС и на электронных площадках нужно </w:t>
      </w:r>
      <w:hyperlink r:id="rId9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получить квалифицированную электронную подпись</w:t>
        </w:r>
      </w:hyperlink>
      <w:r>
        <w:rPr>
          <w:rFonts w:ascii="TensorFont" w:hAnsi="TensorFont" w:cs="Arial"/>
          <w:sz w:val="21"/>
          <w:szCs w:val="21"/>
        </w:rPr>
        <w:t> </w:t>
      </w:r>
      <w:r w:rsidR="005C2EB0">
        <w:rPr>
          <w:rFonts w:ascii="TensorFont" w:hAnsi="TensorFont" w:cs="Arial"/>
          <w:sz w:val="21"/>
          <w:szCs w:val="21"/>
        </w:rPr>
        <w:t>.</w:t>
      </w:r>
    </w:p>
    <w:p w14:paraId="2602E5FC" w14:textId="77777777" w:rsidR="00A244D2" w:rsidRDefault="00A244D2" w:rsidP="00E27F3D">
      <w:pPr>
        <w:pStyle w:val="30"/>
        <w:spacing w:before="0" w:beforeAutospacing="0" w:after="0" w:afterAutospacing="0"/>
        <w:jc w:val="center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>
        <w:rPr>
          <w:rFonts w:ascii="TensorFont" w:hAnsi="TensorFont" w:cs="Arial"/>
          <w:b w:val="0"/>
          <w:bCs w:val="0"/>
          <w:color w:val="000000"/>
          <w:sz w:val="36"/>
          <w:szCs w:val="36"/>
        </w:rPr>
        <w:t>Регистрация в ЕИС</w:t>
      </w:r>
    </w:p>
    <w:p w14:paraId="583DB968" w14:textId="16A14600" w:rsidR="00A244D2" w:rsidRDefault="00E27F3D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 Р</w:t>
      </w:r>
      <w:r w:rsidR="00A244D2">
        <w:rPr>
          <w:rFonts w:ascii="TensorFont" w:hAnsi="TensorFont" w:cs="Arial"/>
          <w:sz w:val="21"/>
          <w:szCs w:val="21"/>
        </w:rPr>
        <w:t xml:space="preserve">егистрация в ЕИС является обязательным условием участия в госзакупках. Подтвержденный аккаунт организации в ЕИС аккредитует сразу на всех </w:t>
      </w:r>
      <w:hyperlink r:id="rId10" w:tgtFrame="_blank" w:history="1">
        <w:r w:rsidR="00A244D2">
          <w:rPr>
            <w:rStyle w:val="a4"/>
            <w:rFonts w:ascii="TensorFont" w:hAnsi="TensorFont" w:cs="Arial"/>
            <w:color w:val="666666"/>
            <w:sz w:val="21"/>
            <w:szCs w:val="21"/>
          </w:rPr>
          <w:t>8 федеральных ЭТП</w:t>
        </w:r>
      </w:hyperlink>
      <w:r w:rsidR="00A244D2">
        <w:rPr>
          <w:rFonts w:ascii="TensorFont" w:hAnsi="TensorFont" w:cs="Arial"/>
          <w:sz w:val="21"/>
          <w:szCs w:val="21"/>
        </w:rPr>
        <w:t>.</w:t>
      </w:r>
    </w:p>
    <w:p w14:paraId="52FEA1D9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Проходит в три этапа:</w:t>
      </w:r>
    </w:p>
    <w:p w14:paraId="0D93DE39" w14:textId="77777777" w:rsidR="00A244D2" w:rsidRDefault="00A244D2" w:rsidP="00E27F3D">
      <w:pPr>
        <w:pStyle w:val="sbis-ruarticles-ol-li"/>
        <w:numPr>
          <w:ilvl w:val="0"/>
          <w:numId w:val="1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С помощью ЭП авторизуйтесь в </w:t>
      </w:r>
      <w:hyperlink r:id="rId11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ЕСИА</w:t>
        </w:r>
      </w:hyperlink>
      <w:r>
        <w:rPr>
          <w:rFonts w:ascii="TensorFont" w:hAnsi="TensorFont" w:cs="Arial"/>
          <w:sz w:val="21"/>
          <w:szCs w:val="21"/>
        </w:rPr>
        <w:t>.</w:t>
      </w:r>
    </w:p>
    <w:p w14:paraId="7CC0E2C1" w14:textId="77777777" w:rsidR="00A244D2" w:rsidRDefault="00A244D2" w:rsidP="00E27F3D">
      <w:pPr>
        <w:pStyle w:val="sbis-ruarticles-ol-li"/>
        <w:numPr>
          <w:ilvl w:val="0"/>
          <w:numId w:val="1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Из личного кабинета добавьте организацию. Данные заполнятся из сертификата подписи. Добавьте контактную информацию. ФНС проверяет данные в течение 5 рабочих дней. Статус регистрации можно смотреть в личном кабинете госуслуг или просто дождаться результатов проверки на электронную почту.</w:t>
      </w:r>
    </w:p>
    <w:p w14:paraId="0EC81335" w14:textId="77777777" w:rsidR="00A244D2" w:rsidRDefault="00A244D2" w:rsidP="00E27F3D">
      <w:pPr>
        <w:pStyle w:val="sbis-ruarticles-ol-li"/>
        <w:numPr>
          <w:ilvl w:val="0"/>
          <w:numId w:val="1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Зайдите в ЕИС по сертификату электронной подписи, дайте согласие на перенос данных из ЕСИА в ЕИС. Заполните недостающие сведения. Прикрепите сканы учредительных документов, выписку из ЕГРЮЛ или ЕГРИП, решение об одобрении крупной сделки (для юридических лиц). Внесите данные о сотрудниках, которые будут работать на ЭТП по доверенности.</w:t>
      </w:r>
    </w:p>
    <w:p w14:paraId="2C958CEE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 течение 1 рабочего дня данные будут проверяться. Если заявка составлена правильно, данные об участнике попадут в </w:t>
      </w:r>
      <w:hyperlink r:id="rId12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Единый реестр участников закупок</w:t>
        </w:r>
      </w:hyperlink>
      <w:r>
        <w:rPr>
          <w:rFonts w:ascii="TensorFont" w:hAnsi="TensorFont" w:cs="Arial"/>
          <w:sz w:val="21"/>
          <w:szCs w:val="21"/>
        </w:rPr>
        <w:t xml:space="preserve"> на следующий рабочий день. Если поставщик предоставит неверные данные, заявку отклонят. Придется заново заполнять форму регистрации и отправлять ее на подтверждение.</w:t>
      </w:r>
    </w:p>
    <w:p w14:paraId="004C548A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Еще 1 рабочий день займет перенос данных из ЕИС на федеральные ЭТП.</w:t>
      </w:r>
    </w:p>
    <w:p w14:paraId="0B53EFF4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Лучше зарегистрироваться в ЕИС заранее, в противном случае можно не успеть подать заявку на участие. В среднем на регистрацию в ЕИС уходит 2-7 дней.</w:t>
      </w:r>
    </w:p>
    <w:p w14:paraId="606DE189" w14:textId="069A9155" w:rsidR="00A244D2" w:rsidRDefault="00A244D2" w:rsidP="00E27F3D">
      <w:pPr>
        <w:jc w:val="center"/>
        <w:rPr>
          <w:rFonts w:ascii="TensorFont" w:hAnsi="TensorFont" w:cs="Arial"/>
          <w:sz w:val="36"/>
          <w:szCs w:val="36"/>
        </w:rPr>
      </w:pPr>
      <w:r>
        <w:rPr>
          <w:rFonts w:ascii="TensorFont" w:hAnsi="TensorFont" w:cs="Arial"/>
          <w:noProof/>
          <w:sz w:val="21"/>
          <w:szCs w:val="21"/>
        </w:rPr>
        <mc:AlternateContent>
          <mc:Choice Requires="wps">
            <w:drawing>
              <wp:inline distT="0" distB="0" distL="0" distR="0" wp14:anchorId="69BFEF45" wp14:editId="23239E9A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6423E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ensorFont" w:hAnsi="TensorFont" w:cs="Arial"/>
          <w:b/>
          <w:bCs/>
          <w:sz w:val="36"/>
          <w:szCs w:val="36"/>
        </w:rPr>
        <w:t>Открытие спецсчета</w:t>
      </w:r>
    </w:p>
    <w:p w14:paraId="72723E86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После регистрации в ЕИС нужно обратиться в банк, чтобы открыть счет для обеспечения заявок на участие в закупках. Такой счет называется специальным и открывается в банке из </w:t>
      </w:r>
      <w:hyperlink r:id="rId13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списка одобренных</w:t>
        </w:r>
      </w:hyperlink>
      <w:r>
        <w:rPr>
          <w:rFonts w:ascii="TensorFont" w:hAnsi="TensorFont" w:cs="Arial"/>
          <w:sz w:val="21"/>
          <w:szCs w:val="21"/>
        </w:rPr>
        <w:t xml:space="preserve"> Правительством РФ. Данные о спецсчете передаются на ЭТП автоматически. Участнику достаточно открыть один спецсчет, который будет принят операторами всех федеральных ЭТП.</w:t>
      </w:r>
    </w:p>
    <w:p w14:paraId="23D5A141" w14:textId="77777777" w:rsidR="00A244D2" w:rsidRDefault="00A244D2" w:rsidP="00E27F3D">
      <w:pPr>
        <w:pStyle w:val="30"/>
        <w:spacing w:before="0" w:beforeAutospacing="0" w:after="0" w:afterAutospacing="0"/>
        <w:jc w:val="center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>
        <w:rPr>
          <w:rFonts w:ascii="TensorFont" w:hAnsi="TensorFont" w:cs="Arial"/>
          <w:b w:val="0"/>
          <w:bCs w:val="0"/>
          <w:color w:val="000000"/>
          <w:sz w:val="36"/>
          <w:szCs w:val="36"/>
        </w:rPr>
        <w:t>Подтверждение квалификации на ЭТП</w:t>
      </w:r>
    </w:p>
    <w:p w14:paraId="5597F6C8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lastRenderedPageBreak/>
        <w:t>Для участия в закупках из </w:t>
      </w:r>
      <w:hyperlink r:id="rId14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Постановления Правительства РФ № 99</w:t>
        </w:r>
      </w:hyperlink>
      <w:r>
        <w:rPr>
          <w:rFonts w:ascii="TensorFont" w:hAnsi="TensorFont" w:cs="Arial"/>
          <w:sz w:val="21"/>
          <w:szCs w:val="21"/>
        </w:rPr>
        <w:t> от 4 февраля 2015 года требуется заранее подтвердить квалификацию на электронной площадке. Пакет документов, необходимый для подтверждения квалификации, указан в Постановлении. Оператор ЭТП проверит их в течение 5 дней.</w:t>
      </w:r>
    </w:p>
    <w:p w14:paraId="41E32B07" w14:textId="77777777" w:rsidR="00A244D2" w:rsidRDefault="00A244D2" w:rsidP="00E27F3D">
      <w:pPr>
        <w:pStyle w:val="30"/>
        <w:spacing w:before="0" w:beforeAutospacing="0" w:after="0" w:afterAutospacing="0"/>
        <w:jc w:val="center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>
        <w:rPr>
          <w:rFonts w:ascii="TensorFont" w:hAnsi="TensorFont" w:cs="Arial"/>
          <w:b w:val="0"/>
          <w:bCs w:val="0"/>
          <w:color w:val="000000"/>
          <w:sz w:val="36"/>
          <w:szCs w:val="36"/>
        </w:rPr>
        <w:t>Сбор документов и подача заявки на участие</w:t>
      </w:r>
    </w:p>
    <w:p w14:paraId="196A8748" w14:textId="187A0704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Период подачи </w:t>
      </w:r>
      <w:proofErr w:type="gramStart"/>
      <w:r>
        <w:rPr>
          <w:rFonts w:ascii="TensorFont" w:hAnsi="TensorFont" w:cs="Arial"/>
          <w:sz w:val="21"/>
          <w:szCs w:val="21"/>
        </w:rPr>
        <w:t>заявок  7</w:t>
      </w:r>
      <w:proofErr w:type="gramEnd"/>
      <w:r>
        <w:rPr>
          <w:rFonts w:ascii="TensorFont" w:hAnsi="TensorFont" w:cs="Arial"/>
          <w:sz w:val="21"/>
          <w:szCs w:val="21"/>
        </w:rPr>
        <w:t> дней</w:t>
      </w:r>
      <w:r w:rsidR="00FC5FC3">
        <w:rPr>
          <w:rFonts w:ascii="TensorFont" w:hAnsi="TensorFont" w:cs="Arial"/>
          <w:sz w:val="21"/>
          <w:szCs w:val="21"/>
        </w:rPr>
        <w:t xml:space="preserve"> (НМЦК ≤ 300 млн рублей ) </w:t>
      </w:r>
    </w:p>
    <w:p w14:paraId="26D49572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 это время поставщику нужно составить заявку, прикрепить к ней документы и отправить оператору ЭТП.</w:t>
      </w:r>
    </w:p>
    <w:p w14:paraId="44760A69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Принимая решение участвовать в аукционе, убедитесь, что вам понятны условия закупки и требования заказчика. В противном случае подайте запрос на разъяснения.</w:t>
      </w:r>
    </w:p>
    <w:p w14:paraId="7F7A295E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Запрос на разъяснения</w:t>
      </w:r>
    </w:p>
    <w:p w14:paraId="0C920971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Оформляется на электронной площадке. К одному аукциону можно подать до 3-х запросов. В течение 2-х рабочих дней заказчик опубликует разъяснения, не указывая организацию, подавшую запрос.</w:t>
      </w:r>
    </w:p>
    <w:p w14:paraId="5980E521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Если заказчик внес изменения в извещение или документы к закупке, срок подачи заявок увеличивается на 7 или 15 дней в зависимости от размера сделки.</w:t>
      </w:r>
    </w:p>
    <w:p w14:paraId="40E2FBDA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Сбор документов</w:t>
      </w:r>
    </w:p>
    <w:p w14:paraId="044E7AF3" w14:textId="77777777" w:rsidR="00280131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Документы прикрепляются ко второй части заявки и нужны для подтверждения соответствия поставщика условиям заказчика. Для подачи заявки нужно подготовить:</w:t>
      </w:r>
    </w:p>
    <w:p w14:paraId="094E32C1" w14:textId="337E0339" w:rsidR="00A244D2" w:rsidRDefault="00A244D2" w:rsidP="00E27F3D">
      <w:pPr>
        <w:pStyle w:val="sbis-ruarticlesul-li"/>
        <w:numPr>
          <w:ilvl w:val="0"/>
          <w:numId w:val="3"/>
        </w:numPr>
        <w:spacing w:before="0" w:beforeAutospacing="0" w:after="0" w:afterAutospacing="0"/>
        <w:ind w:firstLine="708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Выписку из ЕГРЮЛ или ЕГРИП.</w:t>
      </w:r>
    </w:p>
    <w:p w14:paraId="77D9B890" w14:textId="77777777" w:rsidR="00280131" w:rsidRDefault="00A244D2" w:rsidP="00E27F3D">
      <w:pPr>
        <w:pStyle w:val="sbis-ruarticlesul-li"/>
        <w:numPr>
          <w:ilvl w:val="0"/>
          <w:numId w:val="3"/>
        </w:numPr>
        <w:spacing w:before="0" w:beforeAutospacing="0" w:after="0" w:afterAutospacing="0"/>
        <w:ind w:firstLine="708"/>
        <w:rPr>
          <w:rFonts w:ascii="TensorFont" w:hAnsi="TensorFont" w:cs="Arial"/>
          <w:sz w:val="21"/>
          <w:szCs w:val="21"/>
        </w:rPr>
      </w:pPr>
      <w:r w:rsidRPr="00280131">
        <w:rPr>
          <w:rFonts w:ascii="TensorFont" w:hAnsi="TensorFont" w:cs="Arial"/>
          <w:sz w:val="21"/>
          <w:szCs w:val="21"/>
        </w:rPr>
        <w:t>Решение об одобрении крупной сделки.</w:t>
      </w:r>
    </w:p>
    <w:p w14:paraId="2D9BDB27" w14:textId="77777777" w:rsidR="00280131" w:rsidRDefault="00A244D2" w:rsidP="00E27F3D">
      <w:pPr>
        <w:pStyle w:val="sbis-ruarticlesul-li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firstLine="708"/>
        <w:rPr>
          <w:rFonts w:ascii="TensorFont" w:hAnsi="TensorFont" w:cs="Arial"/>
          <w:sz w:val="21"/>
          <w:szCs w:val="21"/>
        </w:rPr>
      </w:pPr>
      <w:r w:rsidRPr="00280131">
        <w:rPr>
          <w:rFonts w:ascii="TensorFont" w:hAnsi="TensorFont" w:cs="Arial"/>
          <w:sz w:val="21"/>
          <w:szCs w:val="21"/>
        </w:rPr>
        <w:t>Копии документов, подтверждающих соответствие товаров, работ или услуг требованиям законодательства</w:t>
      </w:r>
      <w:r w:rsidR="00280131" w:rsidRPr="00280131">
        <w:rPr>
          <w:rFonts w:ascii="TensorFont" w:hAnsi="TensorFont" w:cs="Arial"/>
          <w:sz w:val="21"/>
          <w:szCs w:val="21"/>
        </w:rPr>
        <w:t xml:space="preserve">: для  закупки на «Приобретение  благоустроенного жилого помещения   (квартиры), расположенного в  </w:t>
      </w:r>
      <w:proofErr w:type="spellStart"/>
      <w:r w:rsidR="00280131" w:rsidRPr="00280131">
        <w:rPr>
          <w:rFonts w:ascii="TensorFont" w:hAnsi="TensorFont" w:cs="Arial"/>
          <w:sz w:val="21"/>
          <w:szCs w:val="21"/>
        </w:rPr>
        <w:t>г.Слюдянка</w:t>
      </w:r>
      <w:proofErr w:type="spellEnd"/>
      <w:r w:rsidR="00280131" w:rsidRPr="00280131">
        <w:rPr>
          <w:rFonts w:ascii="TensorFont" w:hAnsi="TensorFont" w:cs="Arial"/>
          <w:sz w:val="21"/>
          <w:szCs w:val="21"/>
        </w:rPr>
        <w:t xml:space="preserve"> Слюдянского района в муниципальную собственность, для переселения граждан из аварийного жилищного фонда, признанного таковым до 01 января 2017 года обязательно:   </w:t>
      </w:r>
    </w:p>
    <w:p w14:paraId="05C43C5D" w14:textId="4F333432" w:rsidR="00280131" w:rsidRPr="005C2EB0" w:rsidRDefault="00280131" w:rsidP="00E27F3D">
      <w:pPr>
        <w:pStyle w:val="sbis-ruarticlesul-li"/>
        <w:tabs>
          <w:tab w:val="num" w:pos="993"/>
        </w:tabs>
        <w:spacing w:before="0" w:beforeAutospacing="0" w:after="0" w:afterAutospacing="0"/>
        <w:rPr>
          <w:rFonts w:ascii="TensorFont" w:hAnsi="TensorFont" w:cs="Arial"/>
          <w:color w:val="FF0000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ab/>
      </w:r>
      <w:r w:rsidRPr="005C2EB0">
        <w:rPr>
          <w:rFonts w:ascii="TensorFont" w:hAnsi="TensorFont" w:cs="Arial"/>
          <w:color w:val="FF0000"/>
          <w:sz w:val="21"/>
          <w:szCs w:val="21"/>
        </w:rPr>
        <w:t xml:space="preserve">- копии выписки из Единого государственного реестра недвижимости об основных характеристиках и зарегистрированных правах на объект недвижимости на предлагаемое к передаче жилое помещение (квартиру; </w:t>
      </w:r>
    </w:p>
    <w:p w14:paraId="5608E45D" w14:textId="77777777" w:rsidR="00280131" w:rsidRPr="005C2EB0" w:rsidRDefault="00280131" w:rsidP="00E27F3D">
      <w:pPr>
        <w:pStyle w:val="sbis-ruarticles--pb8"/>
        <w:tabs>
          <w:tab w:val="num" w:pos="993"/>
        </w:tabs>
        <w:spacing w:before="0" w:beforeAutospacing="0" w:after="0" w:afterAutospacing="0"/>
        <w:ind w:firstLine="708"/>
        <w:rPr>
          <w:rFonts w:ascii="TensorFont" w:hAnsi="TensorFont" w:cs="Arial"/>
          <w:color w:val="FF0000"/>
          <w:sz w:val="21"/>
          <w:szCs w:val="21"/>
        </w:rPr>
      </w:pPr>
      <w:r w:rsidRPr="005C2EB0">
        <w:rPr>
          <w:rFonts w:ascii="TensorFont" w:hAnsi="TensorFont" w:cs="Arial"/>
          <w:color w:val="FF0000"/>
          <w:sz w:val="21"/>
          <w:szCs w:val="21"/>
        </w:rPr>
        <w:t xml:space="preserve"> - нотариально заверенные доверенности на осуществление сделки по продаже жилого помещения (квартиры) всех собственников жилого помещения (квартиры) при наличии таковых;</w:t>
      </w:r>
    </w:p>
    <w:p w14:paraId="553969E0" w14:textId="50653757" w:rsidR="00280131" w:rsidRPr="005C2EB0" w:rsidRDefault="00280131" w:rsidP="00E27F3D">
      <w:pPr>
        <w:pStyle w:val="sbis-ruarticles--pb8"/>
        <w:tabs>
          <w:tab w:val="num" w:pos="993"/>
        </w:tabs>
        <w:spacing w:before="0" w:beforeAutospacing="0" w:after="0" w:afterAutospacing="0"/>
        <w:ind w:firstLine="708"/>
        <w:rPr>
          <w:rFonts w:ascii="TensorFont" w:hAnsi="TensorFont" w:cs="Arial"/>
          <w:color w:val="FF0000"/>
          <w:sz w:val="21"/>
          <w:szCs w:val="21"/>
        </w:rPr>
      </w:pPr>
      <w:r w:rsidRPr="005C2EB0">
        <w:rPr>
          <w:rFonts w:ascii="TensorFont" w:hAnsi="TensorFont" w:cs="Arial"/>
          <w:color w:val="FF0000"/>
          <w:sz w:val="21"/>
          <w:szCs w:val="21"/>
        </w:rPr>
        <w:t>- Заключение/справка о проценте износа квартиры, выданная  АО «</w:t>
      </w:r>
      <w:proofErr w:type="spellStart"/>
      <w:r w:rsidRPr="005C2EB0">
        <w:rPr>
          <w:rFonts w:ascii="TensorFont" w:hAnsi="TensorFont" w:cs="Arial"/>
          <w:color w:val="FF0000"/>
          <w:sz w:val="21"/>
          <w:szCs w:val="21"/>
        </w:rPr>
        <w:t>Ростехинвентаризации</w:t>
      </w:r>
      <w:proofErr w:type="spellEnd"/>
      <w:r w:rsidRPr="005C2EB0">
        <w:rPr>
          <w:rFonts w:ascii="TensorFont" w:hAnsi="TensorFont" w:cs="Arial"/>
          <w:color w:val="FF0000"/>
          <w:sz w:val="21"/>
          <w:szCs w:val="21"/>
        </w:rPr>
        <w:t xml:space="preserve"> – Федеральное БТИ», не позднее 6 месяцев до даты подачи заявки; (В случае заключения муниципального контракта на приобретение жилого помещения, бывшего в эксплуатации менее 5 лет, определение уровня износа приобретаемого жилого помещения не требуется</w:t>
      </w:r>
    </w:p>
    <w:p w14:paraId="3D865624" w14:textId="77777777" w:rsidR="00280131" w:rsidRDefault="00280131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</w:p>
    <w:p w14:paraId="46CB6EAB" w14:textId="7A663183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Подача заявки</w:t>
      </w:r>
    </w:p>
    <w:p w14:paraId="05616446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Заявка на участие в аукционе делится на две части — для обеих на ЭТП есть отдельная форма. Нужно заполнить обе формы, прикрепить документы, подписать электронной подписью и отправить оператору площадки.</w:t>
      </w:r>
    </w:p>
    <w:p w14:paraId="04509638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 первой части заявки поставщик дает согласие на выполнение работ, поставку товара или предоставления услуг на условиях заказчика.</w:t>
      </w:r>
    </w:p>
    <w:p w14:paraId="229F8C15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Участвуя в закупке товара, поставщик прикрепляет к форме электронный документ, в котором указывает:</w:t>
      </w:r>
    </w:p>
    <w:p w14:paraId="5DCDBBC6" w14:textId="1C949C62" w:rsidR="00A244D2" w:rsidRDefault="00A244D2" w:rsidP="00E27F3D">
      <w:pPr>
        <w:pStyle w:val="sbis-ruarticlesul-li"/>
        <w:numPr>
          <w:ilvl w:val="0"/>
          <w:numId w:val="4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Страну происхождения товара. </w:t>
      </w:r>
    </w:p>
    <w:p w14:paraId="38A972F9" w14:textId="77777777" w:rsidR="00A244D2" w:rsidRDefault="00A244D2" w:rsidP="00E27F3D">
      <w:pPr>
        <w:pStyle w:val="sbis-ruarticlesul-li"/>
        <w:numPr>
          <w:ilvl w:val="0"/>
          <w:numId w:val="4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Конкретные показатели товара и товарный знак. Можно не указывать, если заказчик обозначил их в аукционной документации, и организация собирается поставить именно этот товар, а не его эквивалент.</w:t>
      </w:r>
    </w:p>
    <w:p w14:paraId="57AC7E57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По итогам рассмотрения первой части заявки заказчик допускает или не допускает поставщиков к участию в аукционе. Заказчик отклонит заявку, если:</w:t>
      </w:r>
    </w:p>
    <w:p w14:paraId="0F77BF2D" w14:textId="77777777" w:rsidR="00A244D2" w:rsidRDefault="00A244D2" w:rsidP="00E27F3D">
      <w:pPr>
        <w:pStyle w:val="sbis-ruarticlesul-li"/>
        <w:numPr>
          <w:ilvl w:val="0"/>
          <w:numId w:val="5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Поставщик не указал свое согласие на исполнение контракта на условиях заказчика.</w:t>
      </w:r>
    </w:p>
    <w:p w14:paraId="7FEDE694" w14:textId="77777777" w:rsidR="00A244D2" w:rsidRDefault="00A244D2" w:rsidP="00E27F3D">
      <w:pPr>
        <w:pStyle w:val="sbis-ruarticlesul-li"/>
        <w:numPr>
          <w:ilvl w:val="0"/>
          <w:numId w:val="5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Указанные технические характеристики товара расходятся с характеристиками производителя или не соответствуют ГОСТ.</w:t>
      </w:r>
    </w:p>
    <w:p w14:paraId="64B3B5AC" w14:textId="77777777" w:rsidR="00A244D2" w:rsidRDefault="00A244D2" w:rsidP="00E27F3D">
      <w:pPr>
        <w:pStyle w:val="sbis-ruarticlesul-li"/>
        <w:numPr>
          <w:ilvl w:val="0"/>
          <w:numId w:val="5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Не указана страна происхождения товара.</w:t>
      </w:r>
    </w:p>
    <w:p w14:paraId="5D4D75B4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Заполняя форму второй части заявки, поставщик:</w:t>
      </w:r>
    </w:p>
    <w:p w14:paraId="7FA95BA5" w14:textId="77777777" w:rsidR="00A244D2" w:rsidRDefault="00A244D2" w:rsidP="00E27F3D">
      <w:pPr>
        <w:pStyle w:val="sbis-ruarticles-ol-li"/>
        <w:numPr>
          <w:ilvl w:val="0"/>
          <w:numId w:val="6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Указывает информацию о себе: название организации, юридический адрес, контакты, ФИО ответственного за участие в закупке.</w:t>
      </w:r>
    </w:p>
    <w:p w14:paraId="1F2DC04E" w14:textId="77777777" w:rsidR="00A244D2" w:rsidRDefault="00A244D2" w:rsidP="00E27F3D">
      <w:pPr>
        <w:pStyle w:val="sbis-ruarticles-ol-li"/>
        <w:numPr>
          <w:ilvl w:val="0"/>
          <w:numId w:val="6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Подписывает сформированную площадкой декларацию о соответствии </w:t>
      </w:r>
      <w:hyperlink r:id="rId15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единым требованиям</w:t>
        </w:r>
      </w:hyperlink>
      <w:r>
        <w:rPr>
          <w:rFonts w:ascii="TensorFont" w:hAnsi="TensorFont" w:cs="Arial"/>
          <w:sz w:val="21"/>
          <w:szCs w:val="21"/>
        </w:rPr>
        <w:t>, предъявляемым к участникам электронного аукциона.</w:t>
      </w:r>
    </w:p>
    <w:p w14:paraId="39373173" w14:textId="77777777" w:rsidR="00A244D2" w:rsidRDefault="00A244D2" w:rsidP="00E27F3D">
      <w:pPr>
        <w:pStyle w:val="sbis-ruarticles-ol-li"/>
        <w:numPr>
          <w:ilvl w:val="0"/>
          <w:numId w:val="6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Ставит галочку о принадлежности к субъектам малого предпринимательства (СМП) или социально-ориентированным некоммерческим организациям (СОНКО) — если закупка проводится для СМП и СОНКО.</w:t>
      </w:r>
    </w:p>
    <w:p w14:paraId="1570DCB3" w14:textId="77777777" w:rsidR="00A244D2" w:rsidRDefault="00A244D2" w:rsidP="00E27F3D">
      <w:pPr>
        <w:pStyle w:val="sbis-ruarticles-ol-li"/>
        <w:numPr>
          <w:ilvl w:val="0"/>
          <w:numId w:val="6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Прикладывает подготовленные документы.</w:t>
      </w:r>
    </w:p>
    <w:p w14:paraId="25CF834A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Вторую часть заявки заказчик рассмотрит после процедуры аукциона. Заявку отклонят, если поставщик не соответствует требованиям закупки, указал недостоверную информацию о себе или приложил неполный пакет документов. Если заявка победителя аукциона будет отклонена, контракт заключат с другим поставщиком.</w:t>
      </w:r>
    </w:p>
    <w:p w14:paraId="24EC7391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Обеспечение заявки</w:t>
      </w:r>
    </w:p>
    <w:p w14:paraId="1E1A58AC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Сумму обеспечения указывает заказчик в извещении о закупке, она должна быть в пределах от 0,5% до 5% от НМЦК. Обеспечение заявки заморозится на спецсчете </w:t>
      </w:r>
      <w:r w:rsidRPr="00280131">
        <w:rPr>
          <w:rFonts w:ascii="TensorFont" w:hAnsi="TensorFont" w:cs="Arial"/>
          <w:b/>
          <w:bCs/>
          <w:sz w:val="21"/>
          <w:szCs w:val="21"/>
        </w:rPr>
        <w:t>до окончания аукциона</w:t>
      </w:r>
      <w:r>
        <w:rPr>
          <w:rFonts w:ascii="TensorFont" w:hAnsi="TensorFont" w:cs="Arial"/>
          <w:sz w:val="21"/>
          <w:szCs w:val="21"/>
        </w:rPr>
        <w:t>.</w:t>
      </w:r>
    </w:p>
    <w:p w14:paraId="73C86D89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Если заявка составлена правильно и обеспечена, оператор подтвердит ее получение в течение часа и присвоит ей идентификационный номер.</w:t>
      </w:r>
    </w:p>
    <w:p w14:paraId="6B1F23AB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Отклонение заявки оператором ЭТП</w:t>
      </w:r>
    </w:p>
    <w:p w14:paraId="24A83D8D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Оператор ЭТП отклонит заявку, если:</w:t>
      </w:r>
    </w:p>
    <w:p w14:paraId="654E0963" w14:textId="77777777" w:rsidR="00A244D2" w:rsidRDefault="00A244D2" w:rsidP="00E27F3D">
      <w:pPr>
        <w:pStyle w:val="sbis-ruarticlesul-li"/>
        <w:numPr>
          <w:ilvl w:val="0"/>
          <w:numId w:val="7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Участник прислал ее после истечения срока подачи заявок.</w:t>
      </w:r>
    </w:p>
    <w:p w14:paraId="7DCAF985" w14:textId="77777777" w:rsidR="00A244D2" w:rsidRDefault="00A244D2" w:rsidP="00E27F3D">
      <w:pPr>
        <w:pStyle w:val="sbis-ruarticlesul-li"/>
        <w:numPr>
          <w:ilvl w:val="0"/>
          <w:numId w:val="7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До истечения срока регистрации участника осталось меньше трех месяцев.</w:t>
      </w:r>
    </w:p>
    <w:p w14:paraId="6ED36C5C" w14:textId="77777777" w:rsidR="00A244D2" w:rsidRDefault="00A244D2" w:rsidP="00E27F3D">
      <w:pPr>
        <w:pStyle w:val="sbis-ruarticlesul-li"/>
        <w:numPr>
          <w:ilvl w:val="0"/>
          <w:numId w:val="7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Участник подал вторую заявку, не отозвав первую. Отозвать заявку можно в любой момент до окончания периода приема подачи заявок.</w:t>
      </w:r>
    </w:p>
    <w:p w14:paraId="3FF0E7CE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Отклоняя заявку, оператор обязательно указывает причину. После этого заявку можно будет исправить и отправить повторно.</w:t>
      </w:r>
    </w:p>
    <w:p w14:paraId="17F99059" w14:textId="77777777" w:rsidR="00A244D2" w:rsidRDefault="00A244D2" w:rsidP="00E27F3D">
      <w:pPr>
        <w:pStyle w:val="30"/>
        <w:spacing w:before="0" w:beforeAutospacing="0" w:after="0" w:afterAutospacing="0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>
        <w:rPr>
          <w:rFonts w:ascii="TensorFont" w:hAnsi="TensorFont" w:cs="Arial"/>
          <w:b w:val="0"/>
          <w:bCs w:val="0"/>
          <w:color w:val="000000"/>
          <w:sz w:val="36"/>
          <w:szCs w:val="36"/>
        </w:rPr>
        <w:t>Участие в аукционе</w:t>
      </w:r>
    </w:p>
    <w:p w14:paraId="5C2356E2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Участники заходят на электронную площадку в назначенное время и предлагают цены за исполнение контракта. В ходе аукциона поставщики улучшают свои предложения, поочередно снижая их в пределах шага аукциона.</w:t>
      </w:r>
    </w:p>
    <w:p w14:paraId="52C910EA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Шаг аукциона составляет от 0,5% до 5% от НМЦК.</w:t>
      </w:r>
    </w:p>
    <w:p w14:paraId="069AC1AB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Нельзя подавать цену:</w:t>
      </w:r>
    </w:p>
    <w:p w14:paraId="7A047CBB" w14:textId="77777777" w:rsidR="00A244D2" w:rsidRDefault="00A244D2" w:rsidP="00E27F3D">
      <w:pPr>
        <w:pStyle w:val="sbis-ruarticlesul-li"/>
        <w:numPr>
          <w:ilvl w:val="0"/>
          <w:numId w:val="8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выше предыдущего предложения;</w:t>
      </w:r>
    </w:p>
    <w:p w14:paraId="19321A4E" w14:textId="77777777" w:rsidR="00A244D2" w:rsidRDefault="00A244D2" w:rsidP="00E27F3D">
      <w:pPr>
        <w:pStyle w:val="sbis-ruarticlesul-li"/>
        <w:numPr>
          <w:ilvl w:val="0"/>
          <w:numId w:val="8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равную своему предыдущему предложению;</w:t>
      </w:r>
    </w:p>
    <w:p w14:paraId="3227EC4B" w14:textId="77777777" w:rsidR="00A244D2" w:rsidRDefault="00A244D2" w:rsidP="00E27F3D">
      <w:pPr>
        <w:pStyle w:val="sbis-ruarticlesul-li"/>
        <w:numPr>
          <w:ilvl w:val="0"/>
          <w:numId w:val="8"/>
        </w:numPr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равную нулю.</w:t>
      </w:r>
    </w:p>
    <w:p w14:paraId="40A0B770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Аукцион завершается, если в течение 10 минут не поступает новых предложений. Выигрывает участник, предложивший самую низкую цену за исполнение контракта.</w:t>
      </w:r>
    </w:p>
    <w:p w14:paraId="70AA1462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После определения победителя аукциона начинается переторжка.</w:t>
      </w:r>
    </w:p>
    <w:p w14:paraId="47DCE57E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Переторжка</w:t>
      </w:r>
    </w:p>
    <w:p w14:paraId="005CF037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Дополнительные 10 минут, в течение которых участники могут снизить свою цену и приблизить ее к цене победителя. Если победитель не удовлетворит требованиям заказчика по второй части заявки, контракт получит участник, занявший второе место.</w:t>
      </w:r>
    </w:p>
    <w:p w14:paraId="08780E81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Во время переторжки цену можно снижать независимо от шага аукциона. Нельзя подавать цену, равную своему предыдущему предложению, нулю, ниже цены победителя аукциона.</w:t>
      </w:r>
    </w:p>
    <w:p w14:paraId="00D117E7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Проведение аукциона и переторжки регулирует оператор ЭТП — фиксирует предложения и время их подачи, обеспечивает конфиденциальность информации об участниках и отклоняет предложения, которые не соответствуют правилам аукциона. По итогам оператор составляет протокол, отправляет его заказчику и публикует на ЭТП.</w:t>
      </w:r>
    </w:p>
    <w:p w14:paraId="708E9AC6" w14:textId="77777777" w:rsidR="00A244D2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b w:val="0"/>
          <w:bCs w:val="0"/>
          <w:color w:val="333333"/>
          <w:sz w:val="30"/>
          <w:szCs w:val="30"/>
        </w:rPr>
      </w:pPr>
      <w:r>
        <w:rPr>
          <w:rFonts w:ascii="TensorFont" w:hAnsi="TensorFont" w:cs="Arial"/>
          <w:b w:val="0"/>
          <w:bCs w:val="0"/>
          <w:color w:val="333333"/>
          <w:sz w:val="30"/>
          <w:szCs w:val="30"/>
        </w:rPr>
        <w:t>Протокол аукциона</w:t>
      </w:r>
    </w:p>
    <w:p w14:paraId="29D492C6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 протоколе оператор ЭТП указывает время начала и окончания аукциона, площадку, НМЦ контракта и итоговые предложения участников: от самой высокой к самой низкой цене.</w:t>
      </w:r>
    </w:p>
    <w:p w14:paraId="10F661EC" w14:textId="11011362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color w:val="8991A9"/>
          <w:sz w:val="23"/>
          <w:szCs w:val="23"/>
        </w:rPr>
      </w:pPr>
      <w:r>
        <w:rPr>
          <w:rFonts w:ascii="TensorFont" w:hAnsi="TensorFont" w:cs="Arial"/>
          <w:sz w:val="21"/>
          <w:szCs w:val="21"/>
        </w:rPr>
        <w:t xml:space="preserve">Заказчик рассмотрит вторые части заявок участников и заключит контракт с поставщиком, предложившим самую низкую цену за исполнение контракта, при условии, что его заявка соответствует требованиям </w:t>
      </w:r>
    </w:p>
    <w:p w14:paraId="57175075" w14:textId="77777777" w:rsidR="00A244D2" w:rsidRDefault="00A244D2" w:rsidP="00E27F3D">
      <w:pPr>
        <w:pStyle w:val="30"/>
        <w:spacing w:before="0" w:beforeAutospacing="0" w:after="0" w:afterAutospacing="0"/>
        <w:rPr>
          <w:rFonts w:ascii="TensorFont" w:hAnsi="TensorFont" w:cs="Arial"/>
          <w:b w:val="0"/>
          <w:bCs w:val="0"/>
          <w:color w:val="000000"/>
          <w:sz w:val="36"/>
          <w:szCs w:val="36"/>
        </w:rPr>
      </w:pPr>
      <w:r>
        <w:rPr>
          <w:rFonts w:ascii="TensorFont" w:hAnsi="TensorFont" w:cs="Arial"/>
          <w:b w:val="0"/>
          <w:bCs w:val="0"/>
          <w:color w:val="000000"/>
          <w:sz w:val="36"/>
          <w:szCs w:val="36"/>
        </w:rPr>
        <w:t>Подписание контракта</w:t>
      </w:r>
    </w:p>
    <w:p w14:paraId="34767B69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Заказчик отправляет победителю неподписанный проект контракта. Контракт необходимо подписать в течение 5 дней после его получения, иначе попадете в реестр недобросовестных поставщиков на 2 года. Поставщик, сведения о котором есть в РНП, не может участвовать в госзакупках.</w:t>
      </w:r>
    </w:p>
    <w:p w14:paraId="40693BFE" w14:textId="77777777" w:rsidR="00A244D2" w:rsidRDefault="00A244D2" w:rsidP="00E27F3D">
      <w:pPr>
        <w:pStyle w:val="sbis-ruarticles--pb24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Одновременно с подписанием нужно предоставить обеспечение исполнения контракта.</w:t>
      </w:r>
    </w:p>
    <w:p w14:paraId="202F58BD" w14:textId="77777777" w:rsidR="00A244D2" w:rsidRPr="00280131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color w:val="333333"/>
          <w:sz w:val="30"/>
          <w:szCs w:val="30"/>
        </w:rPr>
      </w:pPr>
      <w:r w:rsidRPr="00280131">
        <w:rPr>
          <w:rFonts w:ascii="TensorFont" w:hAnsi="TensorFont" w:cs="Arial"/>
          <w:color w:val="333333"/>
          <w:sz w:val="30"/>
          <w:szCs w:val="30"/>
        </w:rPr>
        <w:t>Обеспечение исполнения контракта</w:t>
      </w:r>
    </w:p>
    <w:p w14:paraId="760EDC30" w14:textId="6D29C91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 xml:space="preserve">Это залог, который переводится на счет заказчика. </w:t>
      </w:r>
      <w:r w:rsidRPr="00280131">
        <w:rPr>
          <w:rFonts w:ascii="TensorFont" w:hAnsi="TensorFont" w:cs="Arial"/>
          <w:color w:val="FF0000"/>
          <w:sz w:val="21"/>
          <w:szCs w:val="21"/>
        </w:rPr>
        <w:t>Он возвращается, когда все обязательства по контракту выполнены</w:t>
      </w:r>
      <w:r>
        <w:rPr>
          <w:rFonts w:ascii="TensorFont" w:hAnsi="TensorFont" w:cs="Arial"/>
          <w:sz w:val="21"/>
          <w:szCs w:val="21"/>
        </w:rPr>
        <w:t xml:space="preserve">. Если поставщику начисляют штрафы или пени, они будут вычитаться из этой суммы. Сумма обеспечения контракта определяется заказчиком. </w:t>
      </w:r>
    </w:p>
    <w:p w14:paraId="6DB6D26E" w14:textId="77777777" w:rsidR="00280131" w:rsidRPr="00280131" w:rsidRDefault="00280131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 w:rsidRPr="00280131">
        <w:rPr>
          <w:rFonts w:ascii="TensorFont" w:hAnsi="TensorFont" w:cs="Arial"/>
          <w:sz w:val="21"/>
          <w:szCs w:val="21"/>
        </w:rPr>
        <w:t>Вы можете обеспечить контракт банковской гарантией либо деньгами, внеся их на счет заказчика. Какой из этих способов выбрать, решать вам: заказчик не может вас в этом ограничить.</w:t>
      </w:r>
    </w:p>
    <w:p w14:paraId="19B3BEE6" w14:textId="77777777" w:rsidR="00280131" w:rsidRPr="00280131" w:rsidRDefault="00280131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 w:rsidRPr="00280131">
        <w:rPr>
          <w:rFonts w:ascii="TensorFont" w:hAnsi="TensorFont" w:cs="Arial"/>
          <w:sz w:val="21"/>
          <w:szCs w:val="21"/>
        </w:rPr>
        <w:t>Получить банковскую гарантию или внести деньги нужно до заключения контракта. При подписании контракта предоставьте заказчику платежку или банковскую гарантию.</w:t>
      </w:r>
    </w:p>
    <w:p w14:paraId="77145C35" w14:textId="1FF5C633" w:rsidR="00280131" w:rsidRPr="00280131" w:rsidRDefault="00280131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 w:rsidRPr="00280131">
        <w:rPr>
          <w:rFonts w:ascii="TensorFont" w:hAnsi="TensorFont" w:cs="Arial"/>
          <w:sz w:val="21"/>
          <w:szCs w:val="21"/>
        </w:rPr>
        <w:t>Если на момент заключения контракта обеспечения не будет, заказчик признает вас уклонившимся от заключения контракта и направит сведения о вас в реестр недобросовестных поставщиков.</w:t>
      </w:r>
    </w:p>
    <w:p w14:paraId="33221027" w14:textId="77777777" w:rsidR="00A244D2" w:rsidRPr="00280131" w:rsidRDefault="00A244D2" w:rsidP="00E27F3D">
      <w:pPr>
        <w:pStyle w:val="4"/>
        <w:spacing w:before="0" w:beforeAutospacing="0" w:after="0" w:afterAutospacing="0"/>
        <w:rPr>
          <w:rFonts w:ascii="TensorFont" w:hAnsi="TensorFont" w:cs="Arial"/>
          <w:color w:val="333333"/>
          <w:sz w:val="30"/>
          <w:szCs w:val="30"/>
        </w:rPr>
      </w:pPr>
      <w:r w:rsidRPr="00280131">
        <w:rPr>
          <w:rFonts w:ascii="TensorFont" w:hAnsi="TensorFont" w:cs="Arial"/>
          <w:color w:val="333333"/>
          <w:sz w:val="30"/>
          <w:szCs w:val="30"/>
        </w:rPr>
        <w:t>Разногласия по контракту</w:t>
      </w:r>
    </w:p>
    <w:p w14:paraId="3CD2859B" w14:textId="77777777" w:rsidR="00A244D2" w:rsidRDefault="00A244D2" w:rsidP="00E27F3D">
      <w:pPr>
        <w:pStyle w:val="sbis-ruarticles--pb8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Если проект контракта не соответствует извещению о закупке или документации к ней, победитель может направить заказчику протокол разногласий. Составить протокол разногласий можно по </w:t>
      </w:r>
      <w:hyperlink r:id="rId16" w:tgtFrame="_blank" w:history="1">
        <w:r>
          <w:rPr>
            <w:rStyle w:val="a4"/>
            <w:rFonts w:ascii="TensorFont" w:hAnsi="TensorFont" w:cs="Arial"/>
            <w:color w:val="666666"/>
            <w:sz w:val="21"/>
            <w:szCs w:val="21"/>
          </w:rPr>
          <w:t>образцу</w:t>
        </w:r>
      </w:hyperlink>
      <w:r>
        <w:rPr>
          <w:rFonts w:ascii="TensorFont" w:hAnsi="TensorFont" w:cs="Arial"/>
          <w:sz w:val="21"/>
          <w:szCs w:val="21"/>
        </w:rPr>
        <w:t>.</w:t>
      </w:r>
    </w:p>
    <w:p w14:paraId="735C5230" w14:textId="77777777" w:rsidR="00A244D2" w:rsidRDefault="00A244D2" w:rsidP="00E27F3D">
      <w:pPr>
        <w:pStyle w:val="a5"/>
        <w:spacing w:before="0" w:beforeAutospacing="0" w:after="0" w:afterAutospacing="0"/>
        <w:rPr>
          <w:rFonts w:ascii="TensorFont" w:hAnsi="TensorFont" w:cs="Arial"/>
          <w:sz w:val="21"/>
          <w:szCs w:val="21"/>
        </w:rPr>
      </w:pPr>
      <w:r>
        <w:rPr>
          <w:rFonts w:ascii="TensorFont" w:hAnsi="TensorFont" w:cs="Arial"/>
          <w:sz w:val="21"/>
          <w:szCs w:val="21"/>
        </w:rPr>
        <w:t>В течение 3-х дней заказчик отправляет доработанный проект контракта в ЕИС. Если заказчик не согласен с протоколом, он отправляет прежний проект контракта и указывает причины, по которым отказывается вносить в него изменения.</w:t>
      </w:r>
    </w:p>
    <w:p w14:paraId="11F6E7D3" w14:textId="77777777" w:rsidR="00A244D2" w:rsidRDefault="00A244D2" w:rsidP="00E27F3D">
      <w:pPr>
        <w:pStyle w:val="1"/>
        <w:shd w:val="clear" w:color="auto" w:fill="auto"/>
        <w:ind w:firstLine="708"/>
        <w:jc w:val="both"/>
      </w:pPr>
    </w:p>
    <w:sectPr w:rsidR="00A244D2">
      <w:pgSz w:w="11900" w:h="16840"/>
      <w:pgMar w:top="1225" w:right="481" w:bottom="1225" w:left="810" w:header="797" w:footer="7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F7191" w14:textId="77777777" w:rsidR="00742B7E" w:rsidRDefault="00742B7E">
      <w:r>
        <w:separator/>
      </w:r>
    </w:p>
  </w:endnote>
  <w:endnote w:type="continuationSeparator" w:id="0">
    <w:p w14:paraId="7D7B9335" w14:textId="77777777" w:rsidR="00742B7E" w:rsidRDefault="0074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ensorFon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E570" w14:textId="77777777" w:rsidR="00742B7E" w:rsidRDefault="00742B7E"/>
  </w:footnote>
  <w:footnote w:type="continuationSeparator" w:id="0">
    <w:p w14:paraId="620AE042" w14:textId="77777777" w:rsidR="00742B7E" w:rsidRDefault="00742B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DD5A629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BC55BE"/>
    <w:multiLevelType w:val="multilevel"/>
    <w:tmpl w:val="26CC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31A3"/>
    <w:multiLevelType w:val="multilevel"/>
    <w:tmpl w:val="FC10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217B7"/>
    <w:multiLevelType w:val="multilevel"/>
    <w:tmpl w:val="14C2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3628F"/>
    <w:multiLevelType w:val="multilevel"/>
    <w:tmpl w:val="94F4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617FA"/>
    <w:multiLevelType w:val="multilevel"/>
    <w:tmpl w:val="26B2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551B5"/>
    <w:multiLevelType w:val="multilevel"/>
    <w:tmpl w:val="877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407BC"/>
    <w:multiLevelType w:val="multilevel"/>
    <w:tmpl w:val="E05A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605BC"/>
    <w:multiLevelType w:val="multilevel"/>
    <w:tmpl w:val="4C88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B6937"/>
    <w:multiLevelType w:val="multilevel"/>
    <w:tmpl w:val="6CD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A1E09"/>
    <w:multiLevelType w:val="multilevel"/>
    <w:tmpl w:val="FA00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701B54"/>
    <w:multiLevelType w:val="multilevel"/>
    <w:tmpl w:val="1A56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04830"/>
    <w:multiLevelType w:val="multilevel"/>
    <w:tmpl w:val="19B8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2A"/>
    <w:rsid w:val="001D152A"/>
    <w:rsid w:val="00280131"/>
    <w:rsid w:val="00403443"/>
    <w:rsid w:val="005C2EB0"/>
    <w:rsid w:val="00742B7E"/>
    <w:rsid w:val="00A244D2"/>
    <w:rsid w:val="00E27F3D"/>
    <w:rsid w:val="00F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7FC6"/>
  <w15:docId w15:val="{7B54DEFF-124B-45E1-B9B6-099F74D4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link w:val="20"/>
    <w:uiPriority w:val="9"/>
    <w:qFormat/>
    <w:rsid w:val="00A244D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0">
    <w:name w:val="heading 3"/>
    <w:basedOn w:val="a"/>
    <w:link w:val="31"/>
    <w:uiPriority w:val="9"/>
    <w:qFormat/>
    <w:rsid w:val="00A244D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4">
    <w:name w:val="heading 4"/>
    <w:basedOn w:val="a"/>
    <w:link w:val="40"/>
    <w:uiPriority w:val="9"/>
    <w:qFormat/>
    <w:rsid w:val="00A244D2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A244D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244D2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1">
    <w:name w:val="Заголовок 3 Знак"/>
    <w:basedOn w:val="a0"/>
    <w:link w:val="30"/>
    <w:uiPriority w:val="9"/>
    <w:rsid w:val="00A244D2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A244D2"/>
    <w:rPr>
      <w:rFonts w:ascii="Times New Roman" w:eastAsia="Times New Roman" w:hAnsi="Times New Roman" w:cs="Times New Roman"/>
      <w:b/>
      <w:bCs/>
      <w:lang w:bidi="ar-SA"/>
    </w:rPr>
  </w:style>
  <w:style w:type="paragraph" w:styleId="a5">
    <w:name w:val="Normal (Web)"/>
    <w:basedOn w:val="a"/>
    <w:uiPriority w:val="99"/>
    <w:unhideWhenUsed/>
    <w:rsid w:val="00A24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bis-ruarticles--pb8">
    <w:name w:val="sbis-ru__articles--pb8"/>
    <w:basedOn w:val="a"/>
    <w:rsid w:val="00A24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bis-ruarticles--pb24">
    <w:name w:val="sbis-ru__articles--pb24"/>
    <w:basedOn w:val="a"/>
    <w:rsid w:val="00A24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bis-ruarticles-ol-li">
    <w:name w:val="sbis-ru__articles-ol-li"/>
    <w:basedOn w:val="a"/>
    <w:rsid w:val="00A24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bis-ruarticlesul-li">
    <w:name w:val="sbis-ru__articles__ul-li"/>
    <w:basedOn w:val="a"/>
    <w:rsid w:val="00A244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rsid w:val="00280131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7">
    <w:name w:val="Верхний колонтитул Знак"/>
    <w:basedOn w:val="a0"/>
    <w:link w:val="a6"/>
    <w:rsid w:val="00280131"/>
    <w:rPr>
      <w:rFonts w:ascii="Times New Roman" w:eastAsia="Times New Roman" w:hAnsi="Times New Roman" w:cs="Times New Roman"/>
      <w:szCs w:val="20"/>
      <w:lang w:bidi="ar-SA"/>
    </w:rPr>
  </w:style>
  <w:style w:type="paragraph" w:styleId="3">
    <w:name w:val="List Bullet 3"/>
    <w:basedOn w:val="a"/>
    <w:autoRedefine/>
    <w:rsid w:val="00280131"/>
    <w:pPr>
      <w:widowControl/>
      <w:numPr>
        <w:numId w:val="13"/>
      </w:numPr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4034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4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8214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2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5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72911">
                                                      <w:marLeft w:val="36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285160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61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6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80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03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6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86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65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6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050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docs.cntd.ru/document/5506358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0369D4BA8696BA4D7641E7AE36FBF2E6CB863C24405C145928C2F42E2785BA19CE0A80AAFAN9uCH" TargetMode="External"/><Relationship Id="rId12" Type="http://schemas.openxmlformats.org/officeDocument/2006/relationships/hyperlink" Target="https://zakupki.gov.ru/epz/eruz/search/results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nline.sbis.ru/shared/disk/2ca8c8f2-e7a2-4a7e-98ee-5e36f4e9d24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44624/be7f337d9b35705ac035531878c8d15c2b09b36d/" TargetMode="External"/><Relationship Id="rId10" Type="http://schemas.openxmlformats.org/officeDocument/2006/relationships/hyperlink" Target="https://tensor.ru/uc/etp?page=trading_plat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sor.ru/uc" TargetMode="External"/><Relationship Id="rId14" Type="http://schemas.openxmlformats.org/officeDocument/2006/relationships/hyperlink" Target="http://base.garant.ru/708623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Сергеевна Кондакова</dc:creator>
  <cp:lastModifiedBy>Анастасия Олеговна Дёмина</cp:lastModifiedBy>
  <cp:revision>2</cp:revision>
  <cp:lastPrinted>2021-07-07T06:51:00Z</cp:lastPrinted>
  <dcterms:created xsi:type="dcterms:W3CDTF">2021-07-07T06:58:00Z</dcterms:created>
  <dcterms:modified xsi:type="dcterms:W3CDTF">2021-07-07T06:58:00Z</dcterms:modified>
</cp:coreProperties>
</file>